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69" w:rsidRDefault="006A22C0" w:rsidP="00152039">
      <w:pPr>
        <w:pStyle w:val="BodyText"/>
        <w:spacing w:line="500" w:lineRule="exact"/>
        <w:ind w:left="339"/>
        <w:rPr>
          <w:sz w:val="40"/>
          <w:szCs w:val="40"/>
          <w:rtl/>
          <w:lang w:bidi="ar-AE"/>
        </w:rPr>
      </w:pPr>
      <w:r w:rsidRPr="009D3DE5">
        <w:rPr>
          <w:noProof/>
        </w:rPr>
        <w:drawing>
          <wp:anchor distT="0" distB="0" distL="114300" distR="114300" simplePos="0" relativeHeight="251661312" behindDoc="0" locked="0" layoutInCell="1" allowOverlap="1" wp14:anchorId="5A1DE81F" wp14:editId="485ED2A4">
            <wp:simplePos x="0" y="0"/>
            <wp:positionH relativeFrom="column">
              <wp:posOffset>283845</wp:posOffset>
            </wp:positionH>
            <wp:positionV relativeFrom="paragraph">
              <wp:posOffset>1588</wp:posOffset>
            </wp:positionV>
            <wp:extent cx="8350250" cy="12357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3DE5" w:rsidRDefault="009D3DE5" w:rsidP="00152039">
      <w:pPr>
        <w:pStyle w:val="BodyText"/>
        <w:spacing w:line="500" w:lineRule="exact"/>
        <w:ind w:left="339"/>
        <w:rPr>
          <w:sz w:val="40"/>
          <w:szCs w:val="40"/>
          <w:rtl/>
        </w:rPr>
      </w:pPr>
    </w:p>
    <w:p w:rsidR="009D3DE5" w:rsidRDefault="009D3DE5" w:rsidP="00152039">
      <w:pPr>
        <w:pStyle w:val="BodyText"/>
        <w:spacing w:line="500" w:lineRule="exact"/>
        <w:ind w:left="339"/>
        <w:rPr>
          <w:sz w:val="40"/>
          <w:szCs w:val="40"/>
          <w:rtl/>
        </w:rPr>
      </w:pPr>
    </w:p>
    <w:p w:rsidR="009D3DE5" w:rsidRDefault="009D3DE5" w:rsidP="00152039">
      <w:pPr>
        <w:spacing w:line="360" w:lineRule="auto"/>
        <w:ind w:left="-1728"/>
        <w:jc w:val="both"/>
        <w:rPr>
          <w:b/>
          <w:bCs/>
          <w:sz w:val="40"/>
          <w:szCs w:val="40"/>
          <w:rtl/>
        </w:rPr>
      </w:pPr>
    </w:p>
    <w:p w:rsidR="009D3DE5" w:rsidRPr="009D3DE5" w:rsidRDefault="005A7169" w:rsidP="00152039">
      <w:pPr>
        <w:spacing w:line="360" w:lineRule="auto"/>
        <w:ind w:left="-1728"/>
        <w:jc w:val="both"/>
        <w:rPr>
          <w:b/>
          <w:bCs/>
          <w:sz w:val="40"/>
          <w:szCs w:val="40"/>
        </w:rPr>
      </w:pPr>
      <w:r>
        <w:rPr>
          <w:noProof/>
          <w:rtl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78C3AE33" wp14:editId="05FEC574">
                <wp:simplePos x="0" y="0"/>
                <wp:positionH relativeFrom="margin">
                  <wp:posOffset>837477</wp:posOffset>
                </wp:positionH>
                <wp:positionV relativeFrom="margin">
                  <wp:posOffset>1989455</wp:posOffset>
                </wp:positionV>
                <wp:extent cx="7793355" cy="3340735"/>
                <wp:effectExtent l="0" t="0" r="17145" b="12065"/>
                <wp:wrapSquare wrapText="bothSides"/>
                <wp:docPr id="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793355" cy="3340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57" w:rsidRPr="004A553A" w:rsidRDefault="00CA2F57" w:rsidP="009D3DE5">
                            <w:pPr>
                              <w:spacing w:after="97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</w:pPr>
                            <w:r w:rsidRPr="004A55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  <w:t>تقرير عن التطورات النقدي</w:t>
                            </w:r>
                            <w:r w:rsidRPr="004A55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ّ</w:t>
                            </w:r>
                            <w:r w:rsidRPr="004A55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  <w:t>ة والمصرفيّة وأسواق المال في دولة الإمارات العربية المتحدة</w:t>
                            </w:r>
                          </w:p>
                          <w:p w:rsidR="00CA2F57" w:rsidRPr="004275E9" w:rsidRDefault="00CA2F57" w:rsidP="001B7366">
                            <w:pPr>
                              <w:spacing w:after="97" w:line="288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A55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  <w:t>(الربع الثاني</w:t>
                            </w:r>
                            <w:r w:rsidRPr="004A55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 2022</w:t>
                            </w:r>
                            <w:r w:rsidRPr="004A55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3AE33" id="Rectangle 396" o:spid="_x0000_s1026" style="position:absolute;left:0;text-align:left;margin-left:65.95pt;margin-top:156.65pt;width:613.65pt;height:263.0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WrQgIAAH0EAAAOAAAAZHJzL2Uyb0RvYy54bWysVG1v2jAQ/j5p/8Hy95FASikRoaoobJO6&#10;rVq3H2Ach1jz286GQH/9zk7WwvZtGkiWzz4/99xzd1ncHrUiBwFeWlPR8SinRBhua2l2Ff3+bfPu&#10;hhIfmKmZskZU9CQ8vV2+fbPoXCkmtrWqFkAQxPiycxVtQ3BllnneCs38yDph8LKxoFlAE3ZZDaxD&#10;dK2ySZ5fZ52F2oHlwns8ve8v6TLhN43g4UvTeBGIqihyC2mFtG7jmi0XrNwBc63kAw32Dyw0kwaD&#10;vkDds8DIHuRfUFpysN42YcStzmzTSC5SDpjNOP8jm6eWOZFyQXG8e5HJ/z9Y/vnwCETWFZ1SYpjG&#10;En1F0ZjZKUGK+XUUqHO+RL8n9wgxRe8eLP/hibGrFv3EHYDtWsFqpDWO/tnFg2h4fEq23SdbIz7b&#10;B5u0OjagSaOk+xAfRmjUgxxTcU4vxRHHQDgezmbzopgiS453RXGVz4ppisbKCBSfO/DhvbCaxE1F&#10;ARNJsOzw4EMk9uqSErFK1hupVDJgt10pIAeGnbJer1frnpLaa6TdH09z/A0xfe+fQP05kDKkw3zm&#10;+TRPwS8uh1c93GwT/7/xzjG0DDgVSuqK3sSYQ59GkdemTj0bmFT9HrNSZlA9Ct0XLBy3x6F2W1uf&#10;UH+wfffjtOKmtfBMSYedX1H/c89AUKI+GqzhZHZVTOKsXFhwYW0vLGY4wlWUB6CkN1ahH7K9A7lr&#10;MV6vprF3WP1GpmrEzui5Deyxx5OewzzGITq3k9frV2P5CwAA//8DAFBLAwQUAAYACAAAACEA9r17&#10;ruIAAAAMAQAADwAAAGRycy9kb3ducmV2LnhtbEyPQU+DQBCF7yb+h82YeLMLrBqgLI2pUQ9eWjSp&#10;xylsAcvOEnZb4N+7Pdnjy3x575tsNemOndVgW0MSwkUATFFpqpZqCd9fbw8xMOuQKuwMKQmzsrDK&#10;b28yTCsz0ladC1czX0I2RQmNc33KuS0bpdEuTK/I3w5m0Oh8HGpeDTj6ct3xKAieucaW/EKDvVo3&#10;qjwWJy2h2HxGP9vdfPylFt938Wb9+jHOUt7fTS9LYE5N7h+Gi75Xh9w77c2JKss6n0WYeFSCCIUA&#10;diHEUxIB20uIRfIIPM/49RP5HwAAAP//AwBQSwECLQAUAAYACAAAACEAtoM4kv4AAADhAQAAEwAA&#10;AAAAAAAAAAAAAAAAAAAAW0NvbnRlbnRfVHlwZXNdLnhtbFBLAQItABQABgAIAAAAIQA4/SH/1gAA&#10;AJQBAAALAAAAAAAAAAAAAAAAAC8BAABfcmVscy8ucmVsc1BLAQItABQABgAIAAAAIQBFAbWrQgIA&#10;AH0EAAAOAAAAAAAAAAAAAAAAAC4CAABkcnMvZTJvRG9jLnhtbFBLAQItABQABgAIAAAAIQD2vXuu&#10;4gAAAAwBAAAPAAAAAAAAAAAAAAAAAJwEAABkcnMvZG93bnJldi54bWxQSwUGAAAAAAQABADzAAAA&#10;qwUAAAAA&#10;" fillcolor="#948a54" strokecolor="#7f7f7f" strokeweight="1.5pt">
                <v:textbox inset="21.6pt,21.6pt,21.6pt,21.6pt">
                  <w:txbxContent>
                    <w:p w:rsidR="00CA2F57" w:rsidRPr="004A553A" w:rsidRDefault="00CA2F57" w:rsidP="009D3DE5">
                      <w:pPr>
                        <w:spacing w:after="97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</w:pPr>
                      <w:r w:rsidRPr="004A553A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  <w:t>تقرير عن التطورات النقدي</w:t>
                      </w:r>
                      <w:r w:rsidRPr="004A553A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  <w:t>ّ</w:t>
                      </w:r>
                      <w:r w:rsidRPr="004A553A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  <w:t>ة والمصرفيّة وأسواق المال في دولة الإمارات العربية المتحدة</w:t>
                      </w:r>
                    </w:p>
                    <w:p w:rsidR="00CA2F57" w:rsidRPr="004275E9" w:rsidRDefault="00CA2F57" w:rsidP="001B7366">
                      <w:pPr>
                        <w:spacing w:after="97" w:line="288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/>
                          <w:sz w:val="40"/>
                          <w:szCs w:val="40"/>
                          <w:u w:val="single"/>
                        </w:rPr>
                      </w:pPr>
                      <w:r w:rsidRPr="004A553A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  <w:t>(الربع الثاني</w:t>
                      </w:r>
                      <w:r w:rsidRPr="004A553A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  <w:t xml:space="preserve"> 2022</w:t>
                      </w:r>
                      <w:r w:rsidRPr="004A553A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D3DE5" w:rsidRPr="009D3DE5" w:rsidRDefault="009D3DE5" w:rsidP="00152039">
      <w:pPr>
        <w:tabs>
          <w:tab w:val="left" w:pos="4324"/>
          <w:tab w:val="center" w:pos="4427"/>
        </w:tabs>
        <w:spacing w:line="360" w:lineRule="auto"/>
        <w:jc w:val="both"/>
        <w:rPr>
          <w:b/>
          <w:bCs/>
          <w:sz w:val="40"/>
          <w:szCs w:val="40"/>
          <w:rtl/>
        </w:rPr>
      </w:pPr>
    </w:p>
    <w:p w:rsidR="009D3DE5" w:rsidRPr="009D3DE5" w:rsidRDefault="008F2259" w:rsidP="008F2259">
      <w:pPr>
        <w:spacing w:line="360" w:lineRule="auto"/>
        <w:jc w:val="both"/>
        <w:rPr>
          <w:b/>
          <w:bCs/>
          <w:sz w:val="36"/>
          <w:szCs w:val="36"/>
          <w:rtl/>
        </w:rPr>
      </w:pPr>
      <w:r>
        <w:rPr>
          <w:rFonts w:cs="Arial"/>
          <w:b/>
          <w:bCs/>
          <w:color w:val="808080"/>
          <w:sz w:val="40"/>
          <w:szCs w:val="40"/>
        </w:rPr>
        <w:t xml:space="preserve"> </w:t>
      </w:r>
    </w:p>
    <w:p w:rsidR="009D3DE5" w:rsidRPr="009D3DE5" w:rsidRDefault="009D3DE5" w:rsidP="00152039">
      <w:pPr>
        <w:spacing w:line="500" w:lineRule="exact"/>
        <w:ind w:left="339"/>
        <w:jc w:val="both"/>
        <w:rPr>
          <w:sz w:val="40"/>
          <w:szCs w:val="40"/>
          <w:rtl/>
        </w:rPr>
      </w:pPr>
    </w:p>
    <w:p w:rsidR="009D3DE5" w:rsidRPr="009D3DE5" w:rsidRDefault="009D3DE5" w:rsidP="00152039">
      <w:pPr>
        <w:spacing w:line="500" w:lineRule="exact"/>
        <w:ind w:left="339"/>
        <w:jc w:val="both"/>
        <w:rPr>
          <w:sz w:val="40"/>
          <w:szCs w:val="40"/>
          <w:rtl/>
        </w:rPr>
      </w:pPr>
    </w:p>
    <w:p w:rsidR="009D3DE5" w:rsidRPr="009D3DE5" w:rsidRDefault="009D3DE5" w:rsidP="00152039">
      <w:pPr>
        <w:spacing w:line="500" w:lineRule="exact"/>
        <w:rPr>
          <w:rFonts w:asciiTheme="majorBidi" w:hAnsiTheme="majorBidi" w:cstheme="majorBidi"/>
          <w:b/>
          <w:bCs/>
          <w:spacing w:val="-8"/>
          <w:sz w:val="28"/>
          <w:szCs w:val="28"/>
          <w:u w:val="single"/>
        </w:rPr>
      </w:pPr>
    </w:p>
    <w:p w:rsidR="009D3DE5" w:rsidRDefault="009D3DE5" w:rsidP="00152039">
      <w:pPr>
        <w:spacing w:line="500" w:lineRule="exact"/>
        <w:rPr>
          <w:rFonts w:asciiTheme="majorBidi" w:hAnsiTheme="majorBidi" w:cstheme="majorBidi"/>
          <w:b/>
          <w:bCs/>
          <w:spacing w:val="-8"/>
          <w:sz w:val="28"/>
          <w:szCs w:val="28"/>
          <w:u w:val="single"/>
          <w:rtl/>
        </w:rPr>
      </w:pPr>
    </w:p>
    <w:p w:rsidR="005A7169" w:rsidRDefault="005A7169" w:rsidP="00152039">
      <w:pPr>
        <w:spacing w:line="500" w:lineRule="exact"/>
        <w:rPr>
          <w:rFonts w:asciiTheme="majorBidi" w:hAnsiTheme="majorBidi" w:cstheme="majorBidi"/>
          <w:b/>
          <w:bCs/>
          <w:spacing w:val="-8"/>
          <w:sz w:val="28"/>
          <w:szCs w:val="28"/>
          <w:u w:val="single"/>
          <w:rtl/>
        </w:rPr>
      </w:pPr>
    </w:p>
    <w:p w:rsidR="00B70CB8" w:rsidRPr="004A553A" w:rsidRDefault="00F45E16" w:rsidP="001B7366">
      <w:pPr>
        <w:pStyle w:val="BodyText"/>
        <w:spacing w:line="500" w:lineRule="exact"/>
        <w:ind w:left="-284"/>
        <w:jc w:val="center"/>
        <w:rPr>
          <w:rFonts w:ascii="Times New Roman" w:hAnsi="Times New Roman" w:cs="Times New Roman"/>
          <w:b/>
          <w:bCs/>
          <w:color w:val="808080"/>
          <w:sz w:val="40"/>
          <w:szCs w:val="40"/>
          <w:rtl/>
          <w:lang w:bidi="ar-AE"/>
        </w:rPr>
      </w:pPr>
      <w:r w:rsidRPr="004A553A">
        <w:rPr>
          <w:rFonts w:ascii="Times New Roman" w:hAnsi="Times New Roman" w:cs="Times New Roman"/>
          <w:b/>
          <w:bCs/>
          <w:color w:val="808080"/>
          <w:sz w:val="40"/>
          <w:szCs w:val="40"/>
        </w:rPr>
        <w:t>202</w:t>
      </w:r>
      <w:r w:rsidR="007A76DA" w:rsidRPr="004A553A">
        <w:rPr>
          <w:rFonts w:ascii="Times New Roman" w:hAnsi="Times New Roman" w:cs="Times New Roman"/>
          <w:b/>
          <w:bCs/>
          <w:color w:val="808080"/>
          <w:sz w:val="40"/>
          <w:szCs w:val="40"/>
          <w:rtl/>
        </w:rPr>
        <w:t>2</w:t>
      </w:r>
      <w:r w:rsidRPr="004A553A">
        <w:rPr>
          <w:rFonts w:ascii="Times New Roman" w:hAnsi="Times New Roman" w:cs="Times New Roman"/>
          <w:b/>
          <w:bCs/>
          <w:color w:val="808080"/>
          <w:sz w:val="40"/>
          <w:szCs w:val="40"/>
        </w:rPr>
        <w:t xml:space="preserve"> </w:t>
      </w:r>
      <w:r w:rsidR="001B7366" w:rsidRPr="004A553A">
        <w:rPr>
          <w:rFonts w:ascii="Times New Roman" w:hAnsi="Times New Roman" w:cs="Times New Roman"/>
          <w:b/>
          <w:bCs/>
          <w:color w:val="808080"/>
          <w:sz w:val="40"/>
          <w:szCs w:val="40"/>
          <w:rtl/>
          <w:lang w:bidi="ar-AE"/>
        </w:rPr>
        <w:t>أغسطس</w:t>
      </w:r>
    </w:p>
    <w:p w:rsidR="005E2B6C" w:rsidRPr="00D33C8F" w:rsidRDefault="005E2B6C" w:rsidP="00B70CB8">
      <w:pPr>
        <w:pStyle w:val="BodyText"/>
        <w:spacing w:line="500" w:lineRule="exact"/>
        <w:ind w:left="-284"/>
        <w:jc w:val="center"/>
        <w:rPr>
          <w:b/>
          <w:bCs/>
          <w:color w:val="808080"/>
          <w:sz w:val="40"/>
          <w:szCs w:val="40"/>
          <w:rtl/>
        </w:rPr>
      </w:pPr>
    </w:p>
    <w:p w:rsidR="00190862" w:rsidRPr="007622A6" w:rsidRDefault="00190862" w:rsidP="007622A6">
      <w:pPr>
        <w:bidi/>
        <w:spacing w:after="0" w:line="240" w:lineRule="auto"/>
        <w:rPr>
          <w:rFonts w:ascii="Times New Roman" w:hAnsi="Times New Roman" w:cs="Times New Roman"/>
          <w:b/>
          <w:bCs/>
          <w:spacing w:val="-8"/>
          <w:sz w:val="30"/>
          <w:szCs w:val="30"/>
          <w:u w:val="single"/>
          <w:rtl/>
        </w:rPr>
      </w:pPr>
      <w:r w:rsidRPr="007622A6">
        <w:rPr>
          <w:rFonts w:ascii="Times New Roman" w:hAnsi="Times New Roman" w:cs="Times New Roman"/>
          <w:b/>
          <w:bCs/>
          <w:spacing w:val="-8"/>
          <w:sz w:val="30"/>
          <w:szCs w:val="30"/>
          <w:u w:val="single"/>
          <w:rtl/>
        </w:rPr>
        <w:t>مقدمــــــة</w:t>
      </w:r>
    </w:p>
    <w:p w:rsidR="00E941BA" w:rsidRPr="007622A6" w:rsidRDefault="00E941BA" w:rsidP="007622A6">
      <w:pPr>
        <w:bidi/>
        <w:spacing w:after="0" w:line="240" w:lineRule="auto"/>
        <w:jc w:val="lowKashida"/>
        <w:rPr>
          <w:rFonts w:ascii="Times New Roman" w:hAnsi="Times New Roman" w:cs="Times New Roman"/>
          <w:sz w:val="34"/>
          <w:szCs w:val="34"/>
          <w:rtl/>
        </w:rPr>
      </w:pPr>
    </w:p>
    <w:p w:rsidR="00C067F5" w:rsidRPr="007622A6" w:rsidRDefault="00377E3B" w:rsidP="007622A6">
      <w:p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AE"/>
        </w:rPr>
      </w:pPr>
      <w:r w:rsidRPr="007622A6">
        <w:rPr>
          <w:rFonts w:ascii="Times New Roman" w:hAnsi="Times New Roman" w:cs="Times New Roman"/>
          <w:sz w:val="28"/>
          <w:szCs w:val="28"/>
          <w:rtl/>
        </w:rPr>
        <w:t xml:space="preserve">كجزء من التزامه بتعزيز الاستقرار الاقتصادي والمالي والنمـو في دولة الإمارات العربية المتحدة، يحرص مصرف الإمارات العربية المتحدة المركزي على </w:t>
      </w:r>
      <w:r w:rsidRPr="007622A6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العمل بهمة للاحتفاظ بنظام مالي مستقر وفعّال من خلال توفير خدمات مصارف مركزية كفؤة وفعّالة. ويعدّ "تقرير التطورات النقدية والمصرفية وأسواق المال في دولة الإمارات العربية المتحدة" واحداً من </w:t>
      </w:r>
      <w:r w:rsidR="00C067F5" w:rsidRPr="007622A6">
        <w:rPr>
          <w:rFonts w:ascii="Times New Roman" w:hAnsi="Times New Roman" w:cs="Times New Roman"/>
          <w:sz w:val="28"/>
          <w:szCs w:val="28"/>
          <w:rtl/>
          <w:lang w:bidi="ar-AE"/>
        </w:rPr>
        <w:t>وسائل</w:t>
      </w:r>
      <w:r w:rsidRPr="007622A6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عديدة </w:t>
      </w:r>
      <w:r w:rsidR="00C067F5" w:rsidRPr="007622A6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يسعى المصرف المركزي من خلالها إلى إبقاء أصحاب المصلحة على علم واطلاع.  </w:t>
      </w:r>
      <w:r w:rsidRPr="007622A6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</w:t>
      </w:r>
    </w:p>
    <w:p w:rsidR="00C067F5" w:rsidRPr="007622A6" w:rsidRDefault="00C067F5" w:rsidP="007622A6">
      <w:p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AE"/>
        </w:rPr>
      </w:pPr>
    </w:p>
    <w:p w:rsidR="001548EC" w:rsidRPr="007622A6" w:rsidRDefault="00C067F5" w:rsidP="007622A6">
      <w:p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7622A6">
        <w:rPr>
          <w:rFonts w:ascii="Times New Roman" w:hAnsi="Times New Roman" w:cs="Times New Roman"/>
          <w:sz w:val="28"/>
          <w:szCs w:val="28"/>
          <w:rtl/>
        </w:rPr>
        <w:t>و</w:t>
      </w:r>
      <w:r w:rsidR="00855A1B" w:rsidRPr="007622A6">
        <w:rPr>
          <w:rFonts w:ascii="Times New Roman" w:hAnsi="Times New Roman" w:cs="Times New Roman"/>
          <w:sz w:val="28"/>
          <w:szCs w:val="28"/>
          <w:rtl/>
        </w:rPr>
        <w:t>ي</w:t>
      </w:r>
      <w:r w:rsidR="004424C1" w:rsidRPr="007622A6">
        <w:rPr>
          <w:rFonts w:ascii="Times New Roman" w:hAnsi="Times New Roman" w:cs="Times New Roman"/>
          <w:sz w:val="28"/>
          <w:szCs w:val="28"/>
          <w:rtl/>
        </w:rPr>
        <w:t>ُ</w:t>
      </w:r>
      <w:r w:rsidR="00855A1B" w:rsidRPr="007622A6">
        <w:rPr>
          <w:rFonts w:ascii="Times New Roman" w:hAnsi="Times New Roman" w:cs="Times New Roman"/>
          <w:sz w:val="28"/>
          <w:szCs w:val="28"/>
          <w:rtl/>
        </w:rPr>
        <w:t>ناقش هذا التقري</w:t>
      </w:r>
      <w:r w:rsidR="00A5315A" w:rsidRPr="007622A6">
        <w:rPr>
          <w:rFonts w:ascii="Times New Roman" w:hAnsi="Times New Roman" w:cs="Times New Roman"/>
          <w:sz w:val="28"/>
          <w:szCs w:val="28"/>
          <w:rtl/>
        </w:rPr>
        <w:t>ــ</w:t>
      </w:r>
      <w:r w:rsidR="00855A1B" w:rsidRPr="007622A6">
        <w:rPr>
          <w:rFonts w:ascii="Times New Roman" w:hAnsi="Times New Roman" w:cs="Times New Roman"/>
          <w:sz w:val="28"/>
          <w:szCs w:val="28"/>
          <w:rtl/>
        </w:rPr>
        <w:t>ر الأنشطة النقدية والمصرفية</w:t>
      </w:r>
      <w:r w:rsidRPr="007622A6">
        <w:rPr>
          <w:rFonts w:ascii="Times New Roman" w:hAnsi="Times New Roman" w:cs="Times New Roman"/>
          <w:sz w:val="28"/>
          <w:szCs w:val="28"/>
          <w:rtl/>
        </w:rPr>
        <w:t>،</w:t>
      </w:r>
      <w:r w:rsidR="00855A1B" w:rsidRPr="007622A6">
        <w:rPr>
          <w:rFonts w:ascii="Times New Roman" w:hAnsi="Times New Roman" w:cs="Times New Roman"/>
          <w:sz w:val="28"/>
          <w:szCs w:val="28"/>
          <w:rtl/>
        </w:rPr>
        <w:t xml:space="preserve"> بالإضافة إلى التطورات في الأسواق المالية لدولة الإمارات العربية المتحدة </w:t>
      </w:r>
      <w:r w:rsidR="00187455" w:rsidRPr="007622A6">
        <w:rPr>
          <w:rFonts w:ascii="Times New Roman" w:hAnsi="Times New Roman" w:cs="Times New Roman"/>
          <w:sz w:val="28"/>
          <w:szCs w:val="28"/>
          <w:rtl/>
        </w:rPr>
        <w:t xml:space="preserve">في نهاية </w:t>
      </w:r>
      <w:r w:rsidR="00855A1B" w:rsidRPr="007622A6">
        <w:rPr>
          <w:rFonts w:ascii="Times New Roman" w:hAnsi="Times New Roman" w:cs="Times New Roman"/>
          <w:sz w:val="28"/>
          <w:szCs w:val="28"/>
          <w:rtl/>
        </w:rPr>
        <w:t xml:space="preserve">الربع </w:t>
      </w:r>
      <w:r w:rsidRPr="007622A6">
        <w:rPr>
          <w:rFonts w:ascii="Times New Roman" w:hAnsi="Times New Roman" w:cs="Times New Roman"/>
          <w:sz w:val="28"/>
          <w:szCs w:val="28"/>
          <w:rtl/>
        </w:rPr>
        <w:t>الثاني</w:t>
      </w:r>
      <w:r w:rsidR="003F11BE" w:rsidRPr="007622A6">
        <w:rPr>
          <w:rFonts w:ascii="Times New Roman" w:hAnsi="Times New Roman" w:cs="Times New Roman"/>
          <w:sz w:val="28"/>
          <w:szCs w:val="28"/>
          <w:rtl/>
        </w:rPr>
        <w:t xml:space="preserve"> من</w:t>
      </w:r>
      <w:r w:rsidR="00EB4871" w:rsidRPr="007622A6">
        <w:rPr>
          <w:rFonts w:ascii="Times New Roman" w:hAnsi="Times New Roman" w:cs="Times New Roman"/>
          <w:sz w:val="28"/>
          <w:szCs w:val="28"/>
          <w:rtl/>
        </w:rPr>
        <w:t xml:space="preserve"> سـنة </w:t>
      </w:r>
      <w:r w:rsidR="00855A1B" w:rsidRPr="007622A6">
        <w:rPr>
          <w:rFonts w:ascii="Times New Roman" w:hAnsi="Times New Roman" w:cs="Times New Roman"/>
          <w:sz w:val="28"/>
          <w:szCs w:val="28"/>
          <w:rtl/>
        </w:rPr>
        <w:t>20</w:t>
      </w:r>
      <w:r w:rsidR="00930FF3" w:rsidRPr="007622A6">
        <w:rPr>
          <w:rFonts w:ascii="Times New Roman" w:hAnsi="Times New Roman" w:cs="Times New Roman"/>
          <w:sz w:val="28"/>
          <w:szCs w:val="28"/>
          <w:rtl/>
        </w:rPr>
        <w:t>2</w:t>
      </w:r>
      <w:r w:rsidR="00902A31" w:rsidRPr="007622A6">
        <w:rPr>
          <w:rFonts w:ascii="Times New Roman" w:hAnsi="Times New Roman" w:cs="Times New Roman"/>
          <w:sz w:val="28"/>
          <w:szCs w:val="28"/>
          <w:rtl/>
        </w:rPr>
        <w:t>2</w:t>
      </w:r>
      <w:r w:rsidR="001548EC" w:rsidRPr="007622A6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7622A6">
        <w:rPr>
          <w:rFonts w:ascii="Times New Roman" w:hAnsi="Times New Roman" w:cs="Times New Roman"/>
          <w:sz w:val="28"/>
          <w:szCs w:val="28"/>
          <w:rtl/>
        </w:rPr>
        <w:t xml:space="preserve">كما يستعرض التقرير نسب التغير السنوي خلال الفترة الممتدة من يونيو 2021 إلى يونيو 2022.   </w:t>
      </w:r>
    </w:p>
    <w:p w:rsidR="00930FF3" w:rsidRPr="007622A6" w:rsidRDefault="00930FF3" w:rsidP="007622A6">
      <w:pPr>
        <w:bidi/>
        <w:spacing w:after="0" w:line="240" w:lineRule="auto"/>
        <w:jc w:val="lowKashida"/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  <w:rtl/>
        </w:rPr>
      </w:pPr>
    </w:p>
    <w:p w:rsidR="00190862" w:rsidRPr="007622A6" w:rsidRDefault="00190862" w:rsidP="007622A6">
      <w:pPr>
        <w:bidi/>
        <w:spacing w:after="0" w:line="240" w:lineRule="auto"/>
        <w:jc w:val="lowKashida"/>
        <w:rPr>
          <w:rFonts w:ascii="Times New Roman" w:hAnsi="Times New Roman" w:cs="Times New Roman"/>
          <w:b/>
          <w:bCs/>
          <w:spacing w:val="-8"/>
          <w:sz w:val="30"/>
          <w:szCs w:val="30"/>
          <w:u w:val="single"/>
          <w:rtl/>
        </w:rPr>
      </w:pPr>
      <w:r w:rsidRPr="007622A6">
        <w:rPr>
          <w:rFonts w:ascii="Times New Roman" w:hAnsi="Times New Roman" w:cs="Times New Roman"/>
          <w:b/>
          <w:bCs/>
          <w:spacing w:val="-8"/>
          <w:sz w:val="30"/>
          <w:szCs w:val="30"/>
          <w:u w:val="single"/>
          <w:rtl/>
        </w:rPr>
        <w:t>التطورات النقدية</w:t>
      </w:r>
    </w:p>
    <w:p w:rsidR="00190862" w:rsidRPr="007622A6" w:rsidRDefault="00190862" w:rsidP="007622A6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C067F5" w:rsidRPr="007622A6" w:rsidRDefault="00C067F5" w:rsidP="007622A6">
      <w:pPr>
        <w:tabs>
          <w:tab w:val="left" w:pos="2554"/>
        </w:tabs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622A6">
        <w:rPr>
          <w:rFonts w:ascii="Times New Roman" w:hAnsi="Times New Roman" w:cs="Times New Roman"/>
          <w:sz w:val="28"/>
          <w:szCs w:val="28"/>
          <w:rtl/>
        </w:rPr>
        <w:t>انخفض</w:t>
      </w:r>
      <w:r w:rsidR="002B5AB5" w:rsidRPr="007622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>عرض النقد (ن</w:t>
      </w:r>
      <w:r w:rsidR="002D1A20" w:rsidRPr="007622A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 xml:space="preserve">)، الذي يتكون من النقد </w:t>
      </w:r>
      <w:r w:rsidR="00D65197" w:rsidRPr="007622A6">
        <w:rPr>
          <w:rFonts w:ascii="Times New Roman" w:hAnsi="Times New Roman" w:cs="Times New Roman"/>
          <w:sz w:val="28"/>
          <w:szCs w:val="28"/>
          <w:rtl/>
        </w:rPr>
        <w:t xml:space="preserve">المتداول خارج البنوك (النقد 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>المُصد</w:t>
      </w:r>
      <w:r w:rsidR="00A5315A" w:rsidRPr="007622A6">
        <w:rPr>
          <w:rFonts w:ascii="Times New Roman" w:hAnsi="Times New Roman" w:cs="Times New Roman"/>
          <w:sz w:val="28"/>
          <w:szCs w:val="28"/>
          <w:rtl/>
        </w:rPr>
        <w:t>ّ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 xml:space="preserve">ر </w:t>
      </w:r>
      <w:r w:rsidR="00D65197" w:rsidRPr="007622A6">
        <w:rPr>
          <w:rFonts w:ascii="Times New Roman" w:hAnsi="Times New Roman" w:cs="Times New Roman"/>
          <w:sz w:val="28"/>
          <w:szCs w:val="28"/>
          <w:rtl/>
        </w:rPr>
        <w:t xml:space="preserve">- </w:t>
      </w:r>
      <w:r w:rsidR="0058026C" w:rsidRPr="007622A6">
        <w:rPr>
          <w:rFonts w:ascii="Times New Roman" w:hAnsi="Times New Roman" w:cs="Times New Roman"/>
          <w:sz w:val="28"/>
          <w:szCs w:val="28"/>
          <w:rtl/>
        </w:rPr>
        <w:t xml:space="preserve">النقد </w:t>
      </w:r>
      <w:r w:rsidR="00F75EFE" w:rsidRPr="007622A6">
        <w:rPr>
          <w:rFonts w:ascii="Times New Roman" w:hAnsi="Times New Roman" w:cs="Times New Roman"/>
          <w:sz w:val="28"/>
          <w:szCs w:val="28"/>
          <w:rtl/>
        </w:rPr>
        <w:t>لدى</w:t>
      </w:r>
      <w:r w:rsidR="0058026C" w:rsidRPr="007622A6">
        <w:rPr>
          <w:rFonts w:ascii="Times New Roman" w:hAnsi="Times New Roman" w:cs="Times New Roman"/>
          <w:sz w:val="28"/>
          <w:szCs w:val="28"/>
          <w:rtl/>
        </w:rPr>
        <w:t xml:space="preserve"> البنوك)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 xml:space="preserve"> مضافاً إليه </w:t>
      </w:r>
      <w:r w:rsidR="0058026C" w:rsidRPr="007622A6">
        <w:rPr>
          <w:rFonts w:ascii="Times New Roman" w:hAnsi="Times New Roman" w:cs="Times New Roman"/>
          <w:sz w:val="28"/>
          <w:szCs w:val="28"/>
          <w:rtl/>
        </w:rPr>
        <w:t xml:space="preserve">الودائع النقدية 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 xml:space="preserve">بنسبة </w:t>
      </w:r>
      <w:r w:rsidRPr="007622A6">
        <w:rPr>
          <w:rFonts w:ascii="Times New Roman" w:hAnsi="Times New Roman" w:cs="Times New Roman"/>
          <w:sz w:val="28"/>
          <w:szCs w:val="28"/>
          <w:rtl/>
        </w:rPr>
        <w:t>0.3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 xml:space="preserve">% </w:t>
      </w:r>
      <w:r w:rsidRPr="007622A6">
        <w:rPr>
          <w:rFonts w:ascii="Times New Roman" w:hAnsi="Times New Roman" w:cs="Times New Roman"/>
          <w:sz w:val="28"/>
          <w:szCs w:val="28"/>
          <w:rtl/>
        </w:rPr>
        <w:t>(على أساس ربعي) خلال الربع الثاني</w:t>
      </w:r>
      <w:r w:rsidR="00902A31" w:rsidRPr="007622A6">
        <w:rPr>
          <w:rFonts w:ascii="Times New Roman" w:hAnsi="Times New Roman" w:cs="Times New Roman"/>
          <w:sz w:val="28"/>
          <w:szCs w:val="28"/>
          <w:rtl/>
        </w:rPr>
        <w:t xml:space="preserve"> من سـنة 2022</w:t>
      </w:r>
      <w:r w:rsidRPr="007622A6">
        <w:rPr>
          <w:rFonts w:ascii="Times New Roman" w:hAnsi="Times New Roman" w:cs="Times New Roman"/>
          <w:sz w:val="28"/>
          <w:szCs w:val="28"/>
          <w:rtl/>
        </w:rPr>
        <w:t>.</w:t>
      </w:r>
    </w:p>
    <w:p w:rsidR="00C067F5" w:rsidRPr="007622A6" w:rsidRDefault="00C067F5" w:rsidP="007622A6">
      <w:pPr>
        <w:tabs>
          <w:tab w:val="left" w:pos="2554"/>
        </w:tabs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D1A20" w:rsidRPr="007622A6" w:rsidRDefault="00F209C7" w:rsidP="007622A6">
      <w:pPr>
        <w:tabs>
          <w:tab w:val="left" w:pos="2554"/>
        </w:tabs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622A6">
        <w:rPr>
          <w:rFonts w:ascii="Times New Roman" w:hAnsi="Times New Roman" w:cs="Times New Roman"/>
          <w:sz w:val="28"/>
          <w:szCs w:val="28"/>
          <w:rtl/>
        </w:rPr>
        <w:t xml:space="preserve">وعلى أساس سنوي، </w:t>
      </w:r>
      <w:r w:rsidR="00C067F5" w:rsidRPr="007622A6">
        <w:rPr>
          <w:rFonts w:ascii="Times New Roman" w:hAnsi="Times New Roman" w:cs="Times New Roman"/>
          <w:sz w:val="28"/>
          <w:szCs w:val="28"/>
          <w:rtl/>
        </w:rPr>
        <w:t>سجّل</w:t>
      </w:r>
      <w:r w:rsidR="007E688E" w:rsidRPr="007622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622A6">
        <w:rPr>
          <w:rFonts w:ascii="Times New Roman" w:hAnsi="Times New Roman" w:cs="Times New Roman"/>
          <w:sz w:val="28"/>
          <w:szCs w:val="28"/>
          <w:rtl/>
        </w:rPr>
        <w:t>عرض النقد (ن</w:t>
      </w:r>
      <w:r w:rsidRPr="007622A6">
        <w:rPr>
          <w:rFonts w:ascii="Times New Roman" w:hAnsi="Times New Roman" w:cs="Times New Roman"/>
          <w:sz w:val="28"/>
          <w:szCs w:val="28"/>
          <w:vertAlign w:val="subscript"/>
          <w:rtl/>
        </w:rPr>
        <w:t>1</w:t>
      </w:r>
      <w:r w:rsidRPr="007622A6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C067F5" w:rsidRPr="007622A6">
        <w:rPr>
          <w:rFonts w:ascii="Times New Roman" w:hAnsi="Times New Roman" w:cs="Times New Roman"/>
          <w:sz w:val="28"/>
          <w:szCs w:val="28"/>
          <w:rtl/>
        </w:rPr>
        <w:t xml:space="preserve">ارتفاعاً </w:t>
      </w:r>
      <w:r w:rsidRPr="007622A6">
        <w:rPr>
          <w:rFonts w:ascii="Times New Roman" w:hAnsi="Times New Roman" w:cs="Times New Roman"/>
          <w:sz w:val="28"/>
          <w:szCs w:val="28"/>
          <w:rtl/>
        </w:rPr>
        <w:t>بنسبة</w:t>
      </w:r>
      <w:r w:rsidR="0003684E" w:rsidRPr="007622A6">
        <w:rPr>
          <w:rFonts w:ascii="Times New Roman" w:hAnsi="Times New Roman" w:cs="Times New Roman"/>
          <w:sz w:val="28"/>
          <w:szCs w:val="28"/>
        </w:rPr>
        <w:t xml:space="preserve"> </w:t>
      </w:r>
      <w:r w:rsidR="00C067F5" w:rsidRPr="007622A6">
        <w:rPr>
          <w:rFonts w:ascii="Times New Roman" w:hAnsi="Times New Roman" w:cs="Times New Roman"/>
          <w:sz w:val="28"/>
          <w:szCs w:val="28"/>
          <w:rtl/>
        </w:rPr>
        <w:t>10.1</w:t>
      </w:r>
      <w:r w:rsidR="0006409E" w:rsidRPr="007622A6">
        <w:rPr>
          <w:rFonts w:ascii="Times New Roman" w:hAnsi="Times New Roman" w:cs="Times New Roman"/>
          <w:sz w:val="28"/>
          <w:szCs w:val="28"/>
          <w:rtl/>
        </w:rPr>
        <w:t>%</w:t>
      </w:r>
      <w:r w:rsidRPr="007622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66922" w:rsidRPr="007622A6">
        <w:rPr>
          <w:rFonts w:ascii="Times New Roman" w:hAnsi="Times New Roman" w:cs="Times New Roman"/>
          <w:sz w:val="28"/>
          <w:szCs w:val="28"/>
          <w:rtl/>
        </w:rPr>
        <w:t>ليصل إلى</w:t>
      </w:r>
      <w:r w:rsidR="00CC3688" w:rsidRPr="007622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66922" w:rsidRPr="007622A6">
        <w:rPr>
          <w:rFonts w:ascii="Times New Roman" w:hAnsi="Times New Roman" w:cs="Times New Roman"/>
          <w:sz w:val="28"/>
          <w:szCs w:val="28"/>
          <w:rtl/>
        </w:rPr>
        <w:t>726.2</w:t>
      </w:r>
      <w:r w:rsidR="00520EBB" w:rsidRPr="007622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>مليار دره</w:t>
      </w:r>
      <w:r w:rsidR="00342C13" w:rsidRPr="007622A6">
        <w:rPr>
          <w:rFonts w:ascii="Times New Roman" w:hAnsi="Times New Roman" w:cs="Times New Roman"/>
          <w:sz w:val="28"/>
          <w:szCs w:val="28"/>
          <w:rtl/>
        </w:rPr>
        <w:t>م</w:t>
      </w:r>
      <w:r w:rsidR="000B018C" w:rsidRPr="007622A6">
        <w:rPr>
          <w:rFonts w:ascii="Times New Roman" w:hAnsi="Times New Roman" w:cs="Times New Roman"/>
          <w:sz w:val="28"/>
          <w:szCs w:val="28"/>
          <w:rtl/>
        </w:rPr>
        <w:t xml:space="preserve"> في نهاية شهر يونيو 2022. </w:t>
      </w:r>
      <w:r w:rsidR="004151EB" w:rsidRPr="007622A6">
        <w:rPr>
          <w:rFonts w:ascii="Times New Roman" w:hAnsi="Times New Roman" w:cs="Times New Roman"/>
          <w:sz w:val="28"/>
          <w:szCs w:val="28"/>
          <w:rtl/>
        </w:rPr>
        <w:t xml:space="preserve">  </w:t>
      </w:r>
    </w:p>
    <w:p w:rsidR="005605BD" w:rsidRPr="007622A6" w:rsidRDefault="005605BD" w:rsidP="007622A6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313D7A" w:rsidRPr="007622A6" w:rsidRDefault="00B32D1C" w:rsidP="007622A6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622A6">
        <w:rPr>
          <w:rFonts w:ascii="Times New Roman" w:hAnsi="Times New Roman" w:cs="Times New Roman"/>
          <w:sz w:val="28"/>
          <w:szCs w:val="28"/>
          <w:rtl/>
          <w:lang w:bidi="ar-AE"/>
        </w:rPr>
        <w:t>ارتفع</w:t>
      </w:r>
      <w:r w:rsidRPr="007622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>عرض النقد (ن</w:t>
      </w:r>
      <w:r w:rsidR="002D1A20" w:rsidRPr="007622A6">
        <w:rPr>
          <w:rFonts w:ascii="Times New Roman" w:hAnsi="Times New Roman" w:cs="Times New Roman"/>
          <w:sz w:val="28"/>
          <w:szCs w:val="28"/>
          <w:vertAlign w:val="subscript"/>
          <w:rtl/>
        </w:rPr>
        <w:t>2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>)، الذي يحتوي على (ن</w:t>
      </w:r>
      <w:r w:rsidR="002D1A20" w:rsidRPr="007622A6">
        <w:rPr>
          <w:rFonts w:ascii="Times New Roman" w:hAnsi="Times New Roman" w:cs="Times New Roman"/>
          <w:sz w:val="28"/>
          <w:szCs w:val="28"/>
          <w:vertAlign w:val="subscript"/>
          <w:rtl/>
        </w:rPr>
        <w:t>1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732637" w:rsidRPr="007622A6">
        <w:rPr>
          <w:rFonts w:ascii="Times New Roman" w:hAnsi="Times New Roman" w:cs="Times New Roman"/>
          <w:sz w:val="28"/>
          <w:szCs w:val="28"/>
          <w:rtl/>
        </w:rPr>
        <w:t xml:space="preserve">مضافا </w:t>
      </w:r>
      <w:r w:rsidR="00D0730A" w:rsidRPr="007622A6">
        <w:rPr>
          <w:rFonts w:ascii="Times New Roman" w:hAnsi="Times New Roman" w:cs="Times New Roman"/>
          <w:sz w:val="28"/>
          <w:szCs w:val="28"/>
          <w:rtl/>
        </w:rPr>
        <w:t>إليه</w:t>
      </w:r>
      <w:r w:rsidR="00732637" w:rsidRPr="007622A6">
        <w:rPr>
          <w:rFonts w:ascii="Times New Roman" w:hAnsi="Times New Roman" w:cs="Times New Roman"/>
          <w:sz w:val="28"/>
          <w:szCs w:val="28"/>
          <w:rtl/>
        </w:rPr>
        <w:t xml:space="preserve"> الودائع شبه النقدية </w:t>
      </w:r>
      <w:r w:rsidR="00A55BB5" w:rsidRPr="007622A6">
        <w:rPr>
          <w:rFonts w:ascii="Times New Roman" w:hAnsi="Times New Roman" w:cs="Times New Roman"/>
          <w:sz w:val="28"/>
          <w:szCs w:val="28"/>
          <w:rtl/>
        </w:rPr>
        <w:t>(الودائع</w:t>
      </w:r>
      <w:r w:rsidR="00FA5D13" w:rsidRPr="007622A6">
        <w:rPr>
          <w:rFonts w:ascii="Times New Roman" w:hAnsi="Times New Roman" w:cs="Times New Roman"/>
          <w:sz w:val="28"/>
          <w:szCs w:val="28"/>
          <w:rtl/>
        </w:rPr>
        <w:t xml:space="preserve"> الادخارية ولأجل للمقيمين بالدرهم + ودائع المقيمين بالعملات الأجنب</w:t>
      </w:r>
      <w:r w:rsidR="002B7E02" w:rsidRPr="007622A6">
        <w:rPr>
          <w:rFonts w:ascii="Times New Roman" w:hAnsi="Times New Roman" w:cs="Times New Roman"/>
          <w:sz w:val="28"/>
          <w:szCs w:val="28"/>
          <w:rtl/>
          <w:lang w:bidi="ar-AE"/>
        </w:rPr>
        <w:t>ي</w:t>
      </w:r>
      <w:r w:rsidR="00750506" w:rsidRPr="007622A6">
        <w:rPr>
          <w:rFonts w:ascii="Times New Roman" w:hAnsi="Times New Roman" w:cs="Times New Roman"/>
          <w:sz w:val="28"/>
          <w:szCs w:val="28"/>
          <w:rtl/>
        </w:rPr>
        <w:t>ة</w:t>
      </w:r>
      <w:r w:rsidR="00FA5D13" w:rsidRPr="007622A6">
        <w:rPr>
          <w:rFonts w:ascii="Times New Roman" w:hAnsi="Times New Roman" w:cs="Times New Roman"/>
          <w:sz w:val="28"/>
          <w:szCs w:val="28"/>
          <w:rtl/>
        </w:rPr>
        <w:t xml:space="preserve">) بنسبة </w:t>
      </w:r>
      <w:r w:rsidR="00E42363" w:rsidRPr="007622A6">
        <w:rPr>
          <w:rFonts w:ascii="Times New Roman" w:hAnsi="Times New Roman" w:cs="Times New Roman"/>
          <w:sz w:val="28"/>
          <w:szCs w:val="28"/>
          <w:rtl/>
        </w:rPr>
        <w:t>1.</w:t>
      </w:r>
      <w:r w:rsidR="00313D7A" w:rsidRPr="007622A6">
        <w:rPr>
          <w:rFonts w:ascii="Times New Roman" w:hAnsi="Times New Roman" w:cs="Times New Roman"/>
          <w:sz w:val="28"/>
          <w:szCs w:val="28"/>
          <w:rtl/>
        </w:rPr>
        <w:t>8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 xml:space="preserve">% </w:t>
      </w:r>
      <w:r w:rsidR="00313D7A" w:rsidRPr="007622A6">
        <w:rPr>
          <w:rFonts w:ascii="Times New Roman" w:hAnsi="Times New Roman" w:cs="Times New Roman"/>
          <w:sz w:val="28"/>
          <w:szCs w:val="28"/>
          <w:rtl/>
        </w:rPr>
        <w:t>(على أساس ربعي) خلال</w:t>
      </w:r>
      <w:r w:rsidR="00247432" w:rsidRPr="007622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42363" w:rsidRPr="007622A6">
        <w:rPr>
          <w:rFonts w:ascii="Times New Roman" w:hAnsi="Times New Roman" w:cs="Times New Roman"/>
          <w:sz w:val="28"/>
          <w:szCs w:val="28"/>
          <w:rtl/>
        </w:rPr>
        <w:t xml:space="preserve">الربع </w:t>
      </w:r>
      <w:r w:rsidR="00313D7A" w:rsidRPr="007622A6">
        <w:rPr>
          <w:rFonts w:ascii="Times New Roman" w:hAnsi="Times New Roman" w:cs="Times New Roman"/>
          <w:sz w:val="28"/>
          <w:szCs w:val="28"/>
          <w:rtl/>
        </w:rPr>
        <w:t>الثاني</w:t>
      </w:r>
      <w:r w:rsidR="00E42363" w:rsidRPr="007622A6">
        <w:rPr>
          <w:rFonts w:ascii="Times New Roman" w:hAnsi="Times New Roman" w:cs="Times New Roman"/>
          <w:sz w:val="28"/>
          <w:szCs w:val="28"/>
          <w:rtl/>
        </w:rPr>
        <w:t xml:space="preserve"> من سـنة 2022</w:t>
      </w:r>
      <w:r w:rsidR="00313D7A" w:rsidRPr="007622A6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313D7A" w:rsidRPr="007622A6" w:rsidRDefault="00313D7A" w:rsidP="007622A6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D1A20" w:rsidRPr="007622A6" w:rsidRDefault="00313D7A" w:rsidP="00CA2F57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622A6">
        <w:rPr>
          <w:rFonts w:ascii="Times New Roman" w:hAnsi="Times New Roman" w:cs="Times New Roman"/>
          <w:sz w:val="28"/>
          <w:szCs w:val="28"/>
          <w:rtl/>
        </w:rPr>
        <w:t xml:space="preserve">وعلى أساس سنوي، سجل </w:t>
      </w:r>
      <w:r w:rsidR="00F209C7" w:rsidRPr="007622A6">
        <w:rPr>
          <w:rFonts w:ascii="Times New Roman" w:hAnsi="Times New Roman" w:cs="Times New Roman"/>
          <w:sz w:val="28"/>
          <w:szCs w:val="28"/>
          <w:rtl/>
        </w:rPr>
        <w:t>عرض النقد (ن</w:t>
      </w:r>
      <w:r w:rsidR="00F209C7" w:rsidRPr="007622A6">
        <w:rPr>
          <w:rFonts w:ascii="Times New Roman" w:hAnsi="Times New Roman" w:cs="Times New Roman"/>
          <w:sz w:val="28"/>
          <w:szCs w:val="28"/>
          <w:vertAlign w:val="subscript"/>
          <w:rtl/>
        </w:rPr>
        <w:t>2</w:t>
      </w:r>
      <w:r w:rsidR="00F209C7" w:rsidRPr="007622A6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7622A6">
        <w:rPr>
          <w:rFonts w:ascii="Times New Roman" w:hAnsi="Times New Roman" w:cs="Times New Roman"/>
          <w:sz w:val="28"/>
          <w:szCs w:val="28"/>
          <w:rtl/>
        </w:rPr>
        <w:t xml:space="preserve">ارتفاعاً </w:t>
      </w:r>
      <w:r w:rsidR="00F209C7" w:rsidRPr="007622A6">
        <w:rPr>
          <w:rFonts w:ascii="Times New Roman" w:hAnsi="Times New Roman" w:cs="Times New Roman"/>
          <w:sz w:val="28"/>
          <w:szCs w:val="28"/>
          <w:rtl/>
        </w:rPr>
        <w:t xml:space="preserve">بنسبة </w:t>
      </w:r>
      <w:r w:rsidR="00CA2F57">
        <w:rPr>
          <w:rFonts w:ascii="Times New Roman" w:hAnsi="Times New Roman" w:cs="Times New Roman"/>
          <w:sz w:val="28"/>
          <w:szCs w:val="28"/>
        </w:rPr>
        <w:t>9.0</w:t>
      </w:r>
      <w:r w:rsidR="00F209C7" w:rsidRPr="007622A6">
        <w:rPr>
          <w:rFonts w:ascii="Times New Roman" w:hAnsi="Times New Roman" w:cs="Times New Roman"/>
          <w:sz w:val="28"/>
          <w:szCs w:val="28"/>
          <w:rtl/>
        </w:rPr>
        <w:t xml:space="preserve">% </w:t>
      </w:r>
      <w:r w:rsidRPr="007622A6">
        <w:rPr>
          <w:rFonts w:ascii="Times New Roman" w:hAnsi="Times New Roman" w:cs="Times New Roman"/>
          <w:sz w:val="28"/>
          <w:szCs w:val="28"/>
          <w:rtl/>
        </w:rPr>
        <w:t>ليبلغ</w:t>
      </w:r>
      <w:r w:rsidR="00F209C7" w:rsidRPr="007622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42363" w:rsidRPr="007622A6">
        <w:rPr>
          <w:rFonts w:ascii="Times New Roman" w:hAnsi="Times New Roman" w:cs="Times New Roman"/>
          <w:sz w:val="28"/>
          <w:szCs w:val="28"/>
          <w:rtl/>
        </w:rPr>
        <w:t>1,</w:t>
      </w:r>
      <w:r w:rsidRPr="007622A6">
        <w:rPr>
          <w:rFonts w:ascii="Times New Roman" w:hAnsi="Times New Roman" w:cs="Times New Roman"/>
          <w:sz w:val="28"/>
          <w:szCs w:val="28"/>
          <w:rtl/>
        </w:rPr>
        <w:t>622</w:t>
      </w:r>
      <w:r w:rsidR="00E42363" w:rsidRPr="007622A6">
        <w:rPr>
          <w:rFonts w:ascii="Times New Roman" w:hAnsi="Times New Roman" w:cs="Times New Roman"/>
          <w:sz w:val="28"/>
          <w:szCs w:val="28"/>
          <w:rtl/>
        </w:rPr>
        <w:t>.</w:t>
      </w:r>
      <w:r w:rsidRPr="007622A6">
        <w:rPr>
          <w:rFonts w:ascii="Times New Roman" w:hAnsi="Times New Roman" w:cs="Times New Roman"/>
          <w:sz w:val="28"/>
          <w:szCs w:val="28"/>
          <w:rtl/>
        </w:rPr>
        <w:t>2</w:t>
      </w:r>
      <w:r w:rsidR="002D72BD" w:rsidRPr="007622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>مليار درهم</w:t>
      </w:r>
      <w:r w:rsidRPr="007622A6">
        <w:rPr>
          <w:rFonts w:ascii="Times New Roman" w:hAnsi="Times New Roman" w:cs="Times New Roman"/>
          <w:sz w:val="28"/>
          <w:szCs w:val="28"/>
          <w:rtl/>
        </w:rPr>
        <w:t xml:space="preserve"> في نهاية شهر يونيو 2022. 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4424C1" w:rsidRPr="007622A6" w:rsidRDefault="004424C1" w:rsidP="007622A6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313D7A" w:rsidRPr="007622A6" w:rsidRDefault="00B32D1C" w:rsidP="007622A6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622A6">
        <w:rPr>
          <w:rFonts w:ascii="Times New Roman" w:hAnsi="Times New Roman" w:cs="Times New Roman"/>
          <w:sz w:val="28"/>
          <w:szCs w:val="28"/>
          <w:rtl/>
        </w:rPr>
        <w:t xml:space="preserve">كما </w:t>
      </w:r>
      <w:r w:rsidR="00822DCD" w:rsidRPr="007622A6">
        <w:rPr>
          <w:rFonts w:ascii="Times New Roman" w:hAnsi="Times New Roman" w:cs="Times New Roman"/>
          <w:sz w:val="28"/>
          <w:szCs w:val="28"/>
          <w:rtl/>
          <w:lang w:bidi="ar-AE"/>
        </w:rPr>
        <w:t>ارتفع</w:t>
      </w:r>
      <w:r w:rsidR="00771B08" w:rsidRPr="007622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>عرض النقد (ن</w:t>
      </w:r>
      <w:r w:rsidR="002D1A20" w:rsidRPr="007622A6">
        <w:rPr>
          <w:rFonts w:ascii="Times New Roman" w:hAnsi="Times New Roman" w:cs="Times New Roman"/>
          <w:sz w:val="28"/>
          <w:szCs w:val="28"/>
          <w:vertAlign w:val="subscript"/>
          <w:rtl/>
        </w:rPr>
        <w:t>3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>) الذي يحتوي على (ن</w:t>
      </w:r>
      <w:r w:rsidR="002D1A20" w:rsidRPr="007622A6">
        <w:rPr>
          <w:rFonts w:ascii="Times New Roman" w:hAnsi="Times New Roman" w:cs="Times New Roman"/>
          <w:sz w:val="28"/>
          <w:szCs w:val="28"/>
          <w:vertAlign w:val="subscript"/>
          <w:rtl/>
        </w:rPr>
        <w:t>2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 xml:space="preserve">) زائداً الودائع الحكومية لدى البنوك ولدى المصرف المركزي بنسبة </w:t>
      </w:r>
      <w:r w:rsidR="00313D7A" w:rsidRPr="007622A6">
        <w:rPr>
          <w:rFonts w:ascii="Times New Roman" w:hAnsi="Times New Roman" w:cs="Times New Roman"/>
          <w:sz w:val="28"/>
          <w:szCs w:val="28"/>
          <w:rtl/>
        </w:rPr>
        <w:t>2.9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 xml:space="preserve">% </w:t>
      </w:r>
      <w:r w:rsidR="00313D7A" w:rsidRPr="007622A6">
        <w:rPr>
          <w:rFonts w:ascii="Times New Roman" w:hAnsi="Times New Roman" w:cs="Times New Roman"/>
          <w:sz w:val="28"/>
          <w:szCs w:val="28"/>
          <w:rtl/>
        </w:rPr>
        <w:t xml:space="preserve">(على أساس ربعي) </w:t>
      </w:r>
      <w:r w:rsidR="00187455" w:rsidRPr="007622A6">
        <w:rPr>
          <w:rFonts w:ascii="Times New Roman" w:hAnsi="Times New Roman" w:cs="Times New Roman"/>
          <w:sz w:val="28"/>
          <w:szCs w:val="28"/>
          <w:rtl/>
        </w:rPr>
        <w:t xml:space="preserve">في </w:t>
      </w:r>
      <w:r w:rsidR="0032114F" w:rsidRPr="007622A6">
        <w:rPr>
          <w:rFonts w:ascii="Times New Roman" w:hAnsi="Times New Roman" w:cs="Times New Roman"/>
          <w:sz w:val="28"/>
          <w:szCs w:val="28"/>
          <w:rtl/>
        </w:rPr>
        <w:t xml:space="preserve">نهاية </w:t>
      </w:r>
      <w:r w:rsidR="00E42363" w:rsidRPr="007622A6">
        <w:rPr>
          <w:rFonts w:ascii="Times New Roman" w:hAnsi="Times New Roman" w:cs="Times New Roman"/>
          <w:sz w:val="28"/>
          <w:szCs w:val="28"/>
          <w:rtl/>
        </w:rPr>
        <w:t xml:space="preserve">الربع </w:t>
      </w:r>
      <w:r w:rsidR="00313D7A" w:rsidRPr="007622A6">
        <w:rPr>
          <w:rFonts w:ascii="Times New Roman" w:hAnsi="Times New Roman" w:cs="Times New Roman"/>
          <w:sz w:val="28"/>
          <w:szCs w:val="28"/>
          <w:rtl/>
        </w:rPr>
        <w:t>الثاني</w:t>
      </w:r>
      <w:r w:rsidR="00E42363" w:rsidRPr="007622A6">
        <w:rPr>
          <w:rFonts w:ascii="Times New Roman" w:hAnsi="Times New Roman" w:cs="Times New Roman"/>
          <w:sz w:val="28"/>
          <w:szCs w:val="28"/>
          <w:rtl/>
        </w:rPr>
        <w:t xml:space="preserve"> من سـنة 2022</w:t>
      </w:r>
      <w:r w:rsidR="00313D7A" w:rsidRPr="007622A6">
        <w:rPr>
          <w:rFonts w:ascii="Times New Roman" w:hAnsi="Times New Roman" w:cs="Times New Roman"/>
          <w:sz w:val="28"/>
          <w:szCs w:val="28"/>
          <w:rtl/>
        </w:rPr>
        <w:t xml:space="preserve">.  </w:t>
      </w:r>
      <w:r w:rsidR="003147EB" w:rsidRPr="007622A6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313D7A" w:rsidRPr="007622A6" w:rsidRDefault="00313D7A" w:rsidP="007622A6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D1A20" w:rsidRPr="007622A6" w:rsidRDefault="005F4101" w:rsidP="007622A6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622A6">
        <w:rPr>
          <w:rFonts w:ascii="Times New Roman" w:hAnsi="Times New Roman" w:cs="Times New Roman"/>
          <w:sz w:val="28"/>
          <w:szCs w:val="28"/>
          <w:rtl/>
        </w:rPr>
        <w:t>و</w:t>
      </w:r>
      <w:r w:rsidR="00C11E64" w:rsidRPr="007622A6">
        <w:rPr>
          <w:rFonts w:ascii="Times New Roman" w:hAnsi="Times New Roman" w:cs="Times New Roman"/>
          <w:sz w:val="28"/>
          <w:szCs w:val="28"/>
          <w:rtl/>
          <w:lang w:bidi="ar-AE"/>
        </w:rPr>
        <w:t>ارتفع</w:t>
      </w:r>
      <w:r w:rsidR="00CF0FD0" w:rsidRPr="007622A6">
        <w:rPr>
          <w:rFonts w:ascii="Times New Roman" w:hAnsi="Times New Roman" w:cs="Times New Roman"/>
          <w:sz w:val="28"/>
          <w:szCs w:val="28"/>
          <w:rtl/>
        </w:rPr>
        <w:t xml:space="preserve"> عرض النقد (ن</w:t>
      </w:r>
      <w:r w:rsidR="00CF0FD0" w:rsidRPr="007622A6">
        <w:rPr>
          <w:rFonts w:ascii="Times New Roman" w:hAnsi="Times New Roman" w:cs="Times New Roman"/>
          <w:sz w:val="28"/>
          <w:szCs w:val="28"/>
          <w:vertAlign w:val="subscript"/>
          <w:rtl/>
        </w:rPr>
        <w:t>3</w:t>
      </w:r>
      <w:r w:rsidR="00CF0FD0" w:rsidRPr="007622A6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BA3320" w:rsidRPr="007622A6">
        <w:rPr>
          <w:rFonts w:ascii="Times New Roman" w:hAnsi="Times New Roman" w:cs="Times New Roman"/>
          <w:sz w:val="28"/>
          <w:szCs w:val="28"/>
          <w:rtl/>
        </w:rPr>
        <w:t xml:space="preserve">على أساس سنوي </w:t>
      </w:r>
      <w:r w:rsidR="00CF0FD0" w:rsidRPr="007622A6">
        <w:rPr>
          <w:rFonts w:ascii="Times New Roman" w:hAnsi="Times New Roman" w:cs="Times New Roman"/>
          <w:sz w:val="28"/>
          <w:szCs w:val="28"/>
          <w:rtl/>
        </w:rPr>
        <w:t xml:space="preserve">بنسبة </w:t>
      </w:r>
      <w:r w:rsidR="00313D7A" w:rsidRPr="007622A6">
        <w:rPr>
          <w:rFonts w:ascii="Times New Roman" w:hAnsi="Times New Roman" w:cs="Times New Roman"/>
          <w:sz w:val="28"/>
          <w:szCs w:val="28"/>
          <w:rtl/>
        </w:rPr>
        <w:t>9.4% ليبلغ</w:t>
      </w:r>
      <w:r w:rsidR="00CF0FD0" w:rsidRPr="007622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7401A" w:rsidRPr="007622A6">
        <w:rPr>
          <w:rFonts w:ascii="Times New Roman" w:hAnsi="Times New Roman" w:cs="Times New Roman"/>
          <w:sz w:val="28"/>
          <w:szCs w:val="28"/>
          <w:rtl/>
        </w:rPr>
        <w:t>1,939.9</w:t>
      </w:r>
      <w:r w:rsidR="00481760" w:rsidRPr="007622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>مليار درهم</w:t>
      </w:r>
      <w:r w:rsidR="00BB13B8" w:rsidRPr="007622A6">
        <w:rPr>
          <w:rFonts w:ascii="Times New Roman" w:hAnsi="Times New Roman" w:cs="Times New Roman"/>
          <w:sz w:val="28"/>
          <w:szCs w:val="28"/>
          <w:rtl/>
        </w:rPr>
        <w:t xml:space="preserve"> في نهاية شهر يونيو 2022. </w:t>
      </w:r>
      <w:r w:rsidR="002D1A20" w:rsidRPr="007622A6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2D1A20" w:rsidRPr="0050347B" w:rsidRDefault="002D1A20" w:rsidP="00152039">
      <w:pPr>
        <w:bidi/>
        <w:spacing w:after="60" w:line="400" w:lineRule="exact"/>
        <w:jc w:val="both"/>
        <w:rPr>
          <w:rFonts w:asciiTheme="minorBidi" w:hAnsiTheme="minorBidi"/>
          <w:sz w:val="34"/>
          <w:szCs w:val="34"/>
          <w:rtl/>
        </w:rPr>
      </w:pPr>
    </w:p>
    <w:p w:rsidR="00203216" w:rsidRPr="00203216" w:rsidRDefault="00203216" w:rsidP="00367B0F">
      <w:pPr>
        <w:bidi/>
        <w:spacing w:after="0" w:line="360" w:lineRule="auto"/>
        <w:jc w:val="center"/>
        <w:rPr>
          <w:rFonts w:cstheme="majorBidi"/>
          <w:b/>
          <w:bCs/>
          <w:sz w:val="28"/>
          <w:szCs w:val="28"/>
          <w:vertAlign w:val="superscript"/>
          <w:rtl/>
        </w:rPr>
      </w:pPr>
      <w:r w:rsidRPr="00203216">
        <w:rPr>
          <w:rFonts w:cstheme="majorBidi"/>
          <w:b/>
          <w:bCs/>
          <w:sz w:val="28"/>
          <w:szCs w:val="28"/>
          <w:rtl/>
        </w:rPr>
        <w:t>جدول 1: التطورات النقدية في الدولة</w:t>
      </w:r>
    </w:p>
    <w:p w:rsidR="00190862" w:rsidRDefault="00190862" w:rsidP="00E85082">
      <w:pPr>
        <w:bidi/>
        <w:spacing w:after="0" w:line="360" w:lineRule="auto"/>
        <w:jc w:val="center"/>
        <w:rPr>
          <w:rFonts w:cstheme="majorBidi"/>
          <w:b/>
          <w:bCs/>
          <w:u w:val="single"/>
          <w:rtl/>
        </w:rPr>
      </w:pPr>
      <w:r w:rsidRPr="005843DA">
        <w:rPr>
          <w:rFonts w:cstheme="majorBidi"/>
          <w:b/>
          <w:bCs/>
          <w:u w:val="single"/>
          <w:rtl/>
        </w:rPr>
        <w:t>(المبلغ بالمليار درهم، في نهاية الفترة)</w:t>
      </w:r>
    </w:p>
    <w:tbl>
      <w:tblPr>
        <w:bidiVisual/>
        <w:tblW w:w="5030" w:type="pct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997"/>
        <w:gridCol w:w="1230"/>
        <w:gridCol w:w="1081"/>
        <w:gridCol w:w="1251"/>
        <w:gridCol w:w="1087"/>
        <w:gridCol w:w="1268"/>
        <w:gridCol w:w="1081"/>
        <w:gridCol w:w="1257"/>
        <w:gridCol w:w="1265"/>
        <w:gridCol w:w="1265"/>
        <w:gridCol w:w="1341"/>
      </w:tblGrid>
      <w:tr w:rsidR="0086656A" w:rsidRPr="008412F2" w:rsidTr="00196AFF">
        <w:trPr>
          <w:trHeight w:val="789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56A" w:rsidRPr="008412F2" w:rsidRDefault="0086656A" w:rsidP="00D72AC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6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86656A" w:rsidRDefault="0086656A" w:rsidP="00D72AC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2021</w:t>
            </w:r>
          </w:p>
        </w:tc>
        <w:tc>
          <w:tcPr>
            <w:tcW w:w="2125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86656A" w:rsidRDefault="0086656A" w:rsidP="00D72AC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2022</w:t>
            </w:r>
          </w:p>
        </w:tc>
      </w:tr>
      <w:tr w:rsidR="0086656A" w:rsidRPr="008412F2" w:rsidTr="00196AFF">
        <w:trPr>
          <w:trHeight w:val="789"/>
          <w:jc w:val="center"/>
        </w:trPr>
        <w:tc>
          <w:tcPr>
            <w:tcW w:w="5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17904">
              <w:rPr>
                <w:rFonts w:asciiTheme="majorBidi" w:eastAsia="Times New Roman" w:hAnsiTheme="majorBidi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الربع </w:t>
            </w:r>
            <w:r>
              <w:rPr>
                <w:rFonts w:asciiTheme="majorBidi" w:eastAsia="Times New Roman" w:hAnsiTheme="majorBidi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الرابع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2F32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  <w:r w:rsidRPr="00A17904">
              <w:rPr>
                <w:rFonts w:asciiTheme="majorBidi" w:eastAsia="Times New Roman" w:hAnsiTheme="majorBidi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الربع</w:t>
            </w:r>
            <w:r>
              <w:rPr>
                <w:rFonts w:asciiTheme="majorBidi" w:eastAsia="Times New Roman" w:hAnsiTheme="majorBidi" w:cs="Times New Roman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 xml:space="preserve"> </w:t>
            </w:r>
            <w:r w:rsidR="002F32D1">
              <w:rPr>
                <w:rFonts w:asciiTheme="majorBidi" w:eastAsia="Times New Roman" w:hAnsiTheme="majorBidi" w:cs="Times New Roman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2F32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17904">
              <w:rPr>
                <w:rFonts w:asciiTheme="majorBidi" w:eastAsia="Times New Roman" w:hAnsiTheme="majorBidi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الربع</w:t>
            </w:r>
            <w:r w:rsidR="002F32D1">
              <w:rPr>
                <w:rFonts w:asciiTheme="majorBidi" w:eastAsia="Times New Roman" w:hAnsiTheme="majorBidi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الثالث</w:t>
            </w:r>
          </w:p>
        </w:tc>
        <w:tc>
          <w:tcPr>
            <w:tcW w:w="8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86656A" w:rsidRDefault="0086656A" w:rsidP="002F32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843DA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الربع </w:t>
            </w:r>
            <w:r w:rsidR="002F32D1"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الرابع</w:t>
            </w:r>
          </w:p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2F32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  <w:r w:rsidRPr="007D74E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الربع </w:t>
            </w:r>
            <w:r w:rsidR="002F32D1"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الأول</w:t>
            </w:r>
          </w:p>
        </w:tc>
        <w:tc>
          <w:tcPr>
            <w:tcW w:w="13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</w:p>
          <w:p w:rsidR="0086656A" w:rsidRDefault="0086656A" w:rsidP="002F32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 xml:space="preserve">الربع </w:t>
            </w:r>
            <w:r w:rsidR="002F32D1"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الثاني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*</w:t>
            </w:r>
          </w:p>
          <w:p w:rsidR="0086656A" w:rsidRDefault="0086656A" w:rsidP="004B38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</w:p>
        </w:tc>
      </w:tr>
      <w:tr w:rsidR="0086656A" w:rsidRPr="008412F2" w:rsidTr="00196AFF">
        <w:trPr>
          <w:trHeight w:val="728"/>
          <w:jc w:val="center"/>
        </w:trPr>
        <w:tc>
          <w:tcPr>
            <w:tcW w:w="50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56A" w:rsidRPr="00E85082" w:rsidRDefault="0086656A" w:rsidP="004424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المبلغ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Pr="00E34D77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34D7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التغير الربعي</w:t>
            </w: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(%)</w:t>
            </w: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E34D7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المبلغ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Pr="00E34D77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34D7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التغير الربعي</w:t>
            </w: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(%)</w:t>
            </w:r>
          </w:p>
        </w:tc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34D7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المبلغ</w:t>
            </w: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706CD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التغير الربعي</w:t>
            </w:r>
          </w:p>
          <w:p w:rsidR="0086656A" w:rsidRPr="00E706CD" w:rsidRDefault="0086656A" w:rsidP="0086656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(%)</w:t>
            </w: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34D7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المبلغ</w:t>
            </w:r>
          </w:p>
        </w:tc>
        <w:tc>
          <w:tcPr>
            <w:tcW w:w="4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Pr="00E34D77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34D7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التغير الربعي</w:t>
            </w: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(%)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المبلغ</w:t>
            </w:r>
          </w:p>
        </w:tc>
        <w:tc>
          <w:tcPr>
            <w:tcW w:w="89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التغير (%)</w:t>
            </w:r>
          </w:p>
        </w:tc>
      </w:tr>
      <w:tr w:rsidR="0086656A" w:rsidRPr="008412F2" w:rsidTr="00196AFF">
        <w:trPr>
          <w:trHeight w:val="701"/>
          <w:jc w:val="center"/>
        </w:trPr>
        <w:tc>
          <w:tcPr>
            <w:tcW w:w="50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86656A" w:rsidRPr="00E85082" w:rsidRDefault="0086656A" w:rsidP="00D6748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Pr="00E85082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Pr="00E85082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Pr="00E85082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2466F">
              <w:rPr>
                <w:rFonts w:asciiTheme="majorBidi" w:eastAsia="Times New Roman" w:hAnsiTheme="majorBidi" w:cstheme="majorBidi" w:hint="eastAsia"/>
                <w:b/>
                <w:bCs/>
                <w:color w:val="FFFFFF" w:themeColor="background1"/>
                <w:sz w:val="24"/>
                <w:szCs w:val="24"/>
                <w:rtl/>
              </w:rPr>
              <w:t>الربعي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السنوي</w:t>
            </w:r>
          </w:p>
        </w:tc>
      </w:tr>
      <w:tr w:rsidR="00196AFF" w:rsidRPr="008412F2" w:rsidTr="00CA2F57">
        <w:trPr>
          <w:trHeight w:val="789"/>
          <w:jc w:val="center"/>
        </w:trPr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96AFF" w:rsidRPr="009A44EB" w:rsidRDefault="00196AFF" w:rsidP="00196AF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عرض النقد (ن1)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AFF" w:rsidRPr="00586D37" w:rsidRDefault="00196AFF" w:rsidP="00196AFF">
            <w:pPr>
              <w:jc w:val="center"/>
            </w:pPr>
            <w:r>
              <w:rPr>
                <w:rFonts w:hint="cs"/>
                <w:rtl/>
              </w:rPr>
              <w:t>659.5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AFF" w:rsidRPr="00586D37" w:rsidRDefault="00CA2F57" w:rsidP="00196AFF">
            <w:pPr>
              <w:jc w:val="center"/>
            </w:pPr>
            <w:r>
              <w:t>2.7%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6AFF" w:rsidRPr="00586D37" w:rsidRDefault="00196AFF" w:rsidP="00196AFF">
            <w:pPr>
              <w:jc w:val="center"/>
            </w:pPr>
            <w:r>
              <w:rPr>
                <w:rFonts w:hint="cs"/>
                <w:rtl/>
              </w:rPr>
              <w:t>668.5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6AFF" w:rsidRPr="00B2185D" w:rsidRDefault="00196AFF" w:rsidP="00196AFF">
            <w:pPr>
              <w:jc w:val="center"/>
            </w:pPr>
            <w:r w:rsidRPr="00B2185D">
              <w:t>1.4%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6AFF" w:rsidRPr="00756F2C" w:rsidRDefault="00196AFF" w:rsidP="00196AFF">
            <w:pPr>
              <w:jc w:val="center"/>
            </w:pPr>
            <w:r w:rsidRPr="00756F2C">
              <w:t>701.9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6AFF" w:rsidRPr="00586D37" w:rsidRDefault="00196AFF" w:rsidP="00196AFF">
            <w:pPr>
              <w:jc w:val="center"/>
            </w:pPr>
            <w:r>
              <w:rPr>
                <w:rFonts w:hint="cs"/>
                <w:rtl/>
              </w:rPr>
              <w:t>5.0%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6AFF" w:rsidRPr="005C285B" w:rsidRDefault="00196AFF" w:rsidP="00196AFF">
            <w:pPr>
              <w:jc w:val="center"/>
            </w:pPr>
            <w:r w:rsidRPr="005C285B">
              <w:t>728.2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AFF" w:rsidRPr="005C285B" w:rsidRDefault="00196AFF" w:rsidP="00196AFF">
            <w:pPr>
              <w:jc w:val="center"/>
            </w:pPr>
            <w:r w:rsidRPr="005C285B">
              <w:t>3.7%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AFF" w:rsidRPr="005C285B" w:rsidRDefault="00196AFF" w:rsidP="00196AFF">
            <w:pPr>
              <w:jc w:val="center"/>
            </w:pPr>
            <w:r w:rsidRPr="005C285B">
              <w:t>726.2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AFF" w:rsidRPr="005C285B" w:rsidRDefault="00196AFF" w:rsidP="00196AFF">
            <w:pPr>
              <w:jc w:val="center"/>
            </w:pPr>
            <w:r w:rsidRPr="005C285B">
              <w:t>-0.3%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196AFF" w:rsidRPr="005C285B" w:rsidRDefault="00196AFF" w:rsidP="00196AFF">
            <w:pPr>
              <w:jc w:val="center"/>
            </w:pPr>
            <w:r w:rsidRPr="005C285B">
              <w:t>10.1%</w:t>
            </w:r>
          </w:p>
        </w:tc>
      </w:tr>
      <w:tr w:rsidR="00196AFF" w:rsidRPr="008412F2" w:rsidTr="00CA2F57">
        <w:trPr>
          <w:trHeight w:val="774"/>
          <w:jc w:val="center"/>
        </w:trPr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96AFF" w:rsidRPr="009A44EB" w:rsidRDefault="00196AFF" w:rsidP="00196AF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عرض النقد (ن2)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AFF" w:rsidRPr="000C1E85" w:rsidRDefault="00196AFF" w:rsidP="00196AFF">
            <w:r w:rsidRPr="000C1E85">
              <w:t>1,488.5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AFF" w:rsidRPr="00586D37" w:rsidRDefault="00196AFF" w:rsidP="00196AFF">
            <w:pPr>
              <w:jc w:val="center"/>
            </w:pPr>
            <w:r w:rsidRPr="00586D37">
              <w:t>0.</w:t>
            </w:r>
            <w:r>
              <w:t>1</w:t>
            </w:r>
            <w:r w:rsidRPr="00586D37">
              <w:t>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6AFF" w:rsidRPr="00586D37" w:rsidRDefault="00196AFF" w:rsidP="00196AFF">
            <w:pPr>
              <w:jc w:val="center"/>
            </w:pPr>
            <w:r w:rsidRPr="00586D37">
              <w:t>1</w:t>
            </w:r>
            <w:r>
              <w:t>,</w:t>
            </w:r>
            <w:r w:rsidRPr="00586D37">
              <w:t>48</w:t>
            </w:r>
            <w:r>
              <w:t>5</w:t>
            </w:r>
            <w:r w:rsidRPr="00586D37">
              <w:t>.</w:t>
            </w:r>
            <w: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6AFF" w:rsidRPr="00B2185D" w:rsidRDefault="00196AFF" w:rsidP="00196AFF">
            <w:pPr>
              <w:jc w:val="center"/>
            </w:pPr>
            <w:r w:rsidRPr="00B2185D">
              <w:t>-0.2%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6AFF" w:rsidRPr="00756F2C" w:rsidRDefault="00196AFF" w:rsidP="00196AFF">
            <w:pPr>
              <w:jc w:val="center"/>
            </w:pPr>
            <w:r w:rsidRPr="00756F2C">
              <w:t>1,563.1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6AFF" w:rsidRPr="00586D37" w:rsidRDefault="00196AFF" w:rsidP="00196AFF">
            <w:pPr>
              <w:jc w:val="center"/>
            </w:pPr>
            <w:r>
              <w:t>5.2</w:t>
            </w:r>
            <w:r w:rsidRPr="00586D37">
              <w:t>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6AFF" w:rsidRPr="005C285B" w:rsidRDefault="00196AFF" w:rsidP="00196AFF">
            <w:pPr>
              <w:jc w:val="center"/>
            </w:pPr>
            <w:r w:rsidRPr="005C285B">
              <w:t>1,593.4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AFF" w:rsidRPr="005C285B" w:rsidRDefault="00196AFF" w:rsidP="00196AFF">
            <w:pPr>
              <w:jc w:val="center"/>
            </w:pPr>
            <w:r w:rsidRPr="005C285B">
              <w:t>1.9%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AFF" w:rsidRPr="005C285B" w:rsidRDefault="00196AFF" w:rsidP="00196AFF">
            <w:pPr>
              <w:jc w:val="center"/>
            </w:pPr>
            <w:r w:rsidRPr="005C285B">
              <w:t>1,622.2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AFF" w:rsidRPr="005C285B" w:rsidRDefault="00196AFF" w:rsidP="00196AFF">
            <w:pPr>
              <w:jc w:val="center"/>
            </w:pPr>
            <w:r w:rsidRPr="005C285B">
              <w:t>1.8%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196AFF" w:rsidRPr="005C285B" w:rsidRDefault="00196AFF" w:rsidP="00196AFF">
            <w:pPr>
              <w:jc w:val="center"/>
            </w:pPr>
            <w:r w:rsidRPr="005C285B">
              <w:t>9.0%</w:t>
            </w:r>
          </w:p>
        </w:tc>
      </w:tr>
      <w:tr w:rsidR="00196AFF" w:rsidRPr="008412F2" w:rsidTr="00CA2F57">
        <w:trPr>
          <w:trHeight w:val="774"/>
          <w:jc w:val="center"/>
        </w:trPr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96AFF" w:rsidRPr="009A44EB" w:rsidRDefault="00196AFF" w:rsidP="00196AF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عرض النقد (ن3)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AFF" w:rsidRDefault="00196AFF" w:rsidP="00196AFF">
            <w:r w:rsidRPr="000C1E85">
              <w:t>1,772.6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AFF" w:rsidRPr="00586D37" w:rsidRDefault="00196AFF" w:rsidP="00196AFF">
            <w:pPr>
              <w:jc w:val="center"/>
            </w:pPr>
            <w:r w:rsidRPr="00586D37">
              <w:t>0.</w:t>
            </w:r>
            <w:r>
              <w:t>4</w:t>
            </w:r>
            <w:r w:rsidRPr="00586D37">
              <w:t>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6AFF" w:rsidRPr="00586D37" w:rsidRDefault="00196AFF" w:rsidP="00196AFF">
            <w:pPr>
              <w:jc w:val="center"/>
            </w:pPr>
            <w:r w:rsidRPr="00F86FA8">
              <w:t>1,786.9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6AFF" w:rsidRDefault="00196AFF" w:rsidP="00196AFF">
            <w:pPr>
              <w:jc w:val="center"/>
            </w:pPr>
            <w:r w:rsidRPr="00B2185D">
              <w:t>0.8%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6AFF" w:rsidRDefault="00196AFF" w:rsidP="00196AFF">
            <w:pPr>
              <w:jc w:val="center"/>
            </w:pPr>
            <w:r w:rsidRPr="00756F2C">
              <w:t>1,856.7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6AFF" w:rsidRPr="00586D37" w:rsidRDefault="00196AFF" w:rsidP="00196AFF">
            <w:pPr>
              <w:jc w:val="center"/>
            </w:pPr>
            <w:r>
              <w:t>3</w:t>
            </w:r>
            <w:r w:rsidRPr="00586D37">
              <w:t>.</w:t>
            </w:r>
            <w:r>
              <w:t>9</w:t>
            </w:r>
            <w:r w:rsidRPr="00586D37">
              <w:t>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6AFF" w:rsidRPr="005C285B" w:rsidRDefault="00196AFF" w:rsidP="00196AFF">
            <w:pPr>
              <w:jc w:val="center"/>
            </w:pPr>
            <w:r w:rsidRPr="005C285B">
              <w:t>1,885.3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AFF" w:rsidRPr="005C285B" w:rsidRDefault="00196AFF" w:rsidP="00196AFF">
            <w:pPr>
              <w:jc w:val="center"/>
            </w:pPr>
            <w:r w:rsidRPr="005C285B">
              <w:t>1.5%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AFF" w:rsidRPr="005C285B" w:rsidRDefault="00196AFF" w:rsidP="00196AFF">
            <w:pPr>
              <w:jc w:val="center"/>
            </w:pPr>
            <w:r w:rsidRPr="005C285B">
              <w:t>1,939.9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AFF" w:rsidRPr="005C285B" w:rsidRDefault="00196AFF" w:rsidP="00196AFF">
            <w:pPr>
              <w:jc w:val="center"/>
            </w:pPr>
            <w:r w:rsidRPr="005C285B">
              <w:t>2.9%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196AFF" w:rsidRDefault="00196AFF" w:rsidP="00196AFF">
            <w:pPr>
              <w:jc w:val="center"/>
            </w:pPr>
            <w:r w:rsidRPr="005C285B">
              <w:t>9.4%</w:t>
            </w:r>
          </w:p>
        </w:tc>
      </w:tr>
    </w:tbl>
    <w:p w:rsidR="00A17904" w:rsidRDefault="00A17904" w:rsidP="00C743C2">
      <w:pPr>
        <w:bidi/>
        <w:spacing w:after="0" w:line="240" w:lineRule="auto"/>
        <w:ind w:left="-406" w:firstLine="404"/>
        <w:rPr>
          <w:rtl/>
        </w:rPr>
      </w:pPr>
    </w:p>
    <w:p w:rsidR="00CF1599" w:rsidRDefault="00CF1599" w:rsidP="00A17904">
      <w:pPr>
        <w:bidi/>
        <w:spacing w:after="0" w:line="240" w:lineRule="auto"/>
        <w:ind w:left="-406" w:firstLine="404"/>
        <w:rPr>
          <w:rtl/>
        </w:rPr>
      </w:pPr>
      <w:r w:rsidRPr="00E7663A">
        <w:rPr>
          <w:rtl/>
        </w:rPr>
        <w:t>المصدر: البيانات الواردة من البنوك العاملة في الدولة</w:t>
      </w:r>
    </w:p>
    <w:p w:rsidR="00DF2CB7" w:rsidRDefault="00190A91" w:rsidP="00C743C2">
      <w:pPr>
        <w:bidi/>
        <w:spacing w:after="0" w:line="240" w:lineRule="auto"/>
        <w:ind w:left="-406" w:firstLine="404"/>
      </w:pPr>
      <w:r>
        <w:rPr>
          <w:rtl/>
        </w:rPr>
        <w:t>*</w:t>
      </w:r>
      <w:r w:rsidR="00DF2CB7" w:rsidRPr="00E7663A">
        <w:rPr>
          <w:rtl/>
        </w:rPr>
        <w:t xml:space="preserve"> </w:t>
      </w:r>
      <w:r w:rsidR="001D1A22" w:rsidRPr="001D1A22">
        <w:rPr>
          <w:rFonts w:cs="Arial"/>
          <w:rtl/>
        </w:rPr>
        <w:t>بيانات معدلة</w:t>
      </w:r>
    </w:p>
    <w:p w:rsidR="001D1A22" w:rsidRDefault="001D1A22" w:rsidP="00C743C2">
      <w:pPr>
        <w:bidi/>
        <w:spacing w:after="0" w:line="240" w:lineRule="auto"/>
        <w:ind w:left="-406" w:firstLine="404"/>
      </w:pPr>
      <w:r>
        <w:t>*</w:t>
      </w:r>
      <w:r>
        <w:rPr>
          <w:rtl/>
        </w:rPr>
        <w:t>*</w:t>
      </w:r>
      <w:r w:rsidRPr="00E7663A">
        <w:rPr>
          <w:rtl/>
        </w:rPr>
        <w:t xml:space="preserve"> أرقام أولية قابلة للتعديل</w:t>
      </w:r>
    </w:p>
    <w:p w:rsidR="00DF2CB7" w:rsidRPr="00E7663A" w:rsidRDefault="00DF2CB7" w:rsidP="00C743C2">
      <w:pPr>
        <w:pStyle w:val="NormalWeb"/>
        <w:bidi/>
        <w:spacing w:before="0" w:beforeAutospacing="0" w:after="0" w:afterAutospacing="0"/>
        <w:ind w:left="-406" w:firstLine="404"/>
        <w:textAlignment w:val="baseline"/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</w:pP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>ن</w:t>
      </w:r>
      <w:r w:rsidRPr="00E7663A">
        <w:rPr>
          <w:rFonts w:asciiTheme="minorHAnsi" w:eastAsia="+mn-ea" w:hAnsiTheme="minorHAnsi" w:cstheme="minorBidi"/>
          <w:color w:val="444444"/>
          <w:kern w:val="24"/>
          <w:position w:val="-8"/>
          <w:sz w:val="22"/>
          <w:szCs w:val="22"/>
          <w:vertAlign w:val="subscript"/>
        </w:rPr>
        <w:t>1</w:t>
      </w: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 = النقد </w:t>
      </w:r>
      <w:r w:rsidR="00774663"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المتداول خارج البنوك </w:t>
      </w: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>(الن</w:t>
      </w:r>
      <w:r w:rsidR="00017701"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>ق</w:t>
      </w: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د </w:t>
      </w:r>
      <w:r w:rsidR="00774663"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المصدر </w:t>
      </w:r>
      <w:r w:rsidR="0052065A"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>-</w:t>
      </w: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 النقود في البنوك</w:t>
      </w:r>
      <w:r w:rsidR="002B4F54"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>)</w:t>
      </w: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 + الودائع النقدية</w:t>
      </w:r>
    </w:p>
    <w:p w:rsidR="00DF2CB7" w:rsidRPr="00E7663A" w:rsidRDefault="00DF2CB7" w:rsidP="00C743C2">
      <w:pPr>
        <w:pStyle w:val="NormalWeb"/>
        <w:bidi/>
        <w:spacing w:before="0" w:beforeAutospacing="0" w:after="0" w:afterAutospacing="0"/>
        <w:ind w:left="-406" w:firstLine="404"/>
        <w:textAlignment w:val="baseline"/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</w:pP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>ن</w:t>
      </w:r>
      <w:r w:rsidRPr="00E7663A">
        <w:rPr>
          <w:rFonts w:asciiTheme="minorHAnsi" w:eastAsia="+mn-ea" w:hAnsiTheme="minorHAnsi" w:cstheme="minorBidi"/>
          <w:color w:val="444444"/>
          <w:kern w:val="24"/>
          <w:position w:val="-8"/>
          <w:sz w:val="22"/>
          <w:szCs w:val="22"/>
          <w:vertAlign w:val="subscript"/>
        </w:rPr>
        <w:t>2</w:t>
      </w: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 = ن</w:t>
      </w:r>
      <w:r w:rsidRPr="00E7663A">
        <w:rPr>
          <w:rFonts w:asciiTheme="minorHAnsi" w:eastAsia="+mn-ea" w:hAnsiTheme="minorHAnsi" w:cstheme="minorBidi"/>
          <w:color w:val="444444"/>
          <w:kern w:val="24"/>
          <w:position w:val="-8"/>
          <w:sz w:val="22"/>
          <w:szCs w:val="22"/>
          <w:vertAlign w:val="subscript"/>
        </w:rPr>
        <w:t>1</w:t>
      </w: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 + الودائع شبه النقدية </w:t>
      </w:r>
    </w:p>
    <w:p w:rsidR="00DF2CB7" w:rsidRPr="00E7663A" w:rsidRDefault="00DC58F4" w:rsidP="00152039">
      <w:pPr>
        <w:pStyle w:val="NormalWeb"/>
        <w:bidi/>
        <w:spacing w:before="0" w:beforeAutospacing="0" w:after="0" w:afterAutospacing="0"/>
        <w:ind w:left="-406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eastAsia="+mn-ea" w:hAnsiTheme="minorHAnsi" w:cstheme="minorBidi" w:hint="cs"/>
          <w:color w:val="444444"/>
          <w:kern w:val="24"/>
          <w:sz w:val="22"/>
          <w:szCs w:val="22"/>
          <w:rtl/>
        </w:rPr>
        <w:t xml:space="preserve">       </w:t>
      </w:r>
      <w:r w:rsidR="00DF2CB7"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>ن</w:t>
      </w:r>
      <w:r w:rsidR="00DF2CB7" w:rsidRPr="00E7663A">
        <w:rPr>
          <w:rFonts w:asciiTheme="minorHAnsi" w:eastAsia="+mn-ea" w:hAnsiTheme="minorHAnsi" w:cstheme="minorBidi"/>
          <w:color w:val="444444"/>
          <w:kern w:val="24"/>
          <w:position w:val="-8"/>
          <w:sz w:val="22"/>
          <w:szCs w:val="22"/>
          <w:vertAlign w:val="subscript"/>
          <w:rtl/>
        </w:rPr>
        <w:t>3</w:t>
      </w:r>
      <w:r w:rsidR="00DF2CB7"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 = ن</w:t>
      </w:r>
      <w:r w:rsidR="00DF2CB7" w:rsidRPr="00E7663A">
        <w:rPr>
          <w:rFonts w:asciiTheme="minorHAnsi" w:eastAsia="+mn-ea" w:hAnsiTheme="minorHAnsi" w:cstheme="minorBidi"/>
          <w:color w:val="444444"/>
          <w:kern w:val="24"/>
          <w:position w:val="-8"/>
          <w:sz w:val="22"/>
          <w:szCs w:val="22"/>
          <w:vertAlign w:val="subscript"/>
          <w:rtl/>
        </w:rPr>
        <w:t>2</w:t>
      </w:r>
      <w:r w:rsidR="00DF2CB7"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 + الودائع الحكومية </w:t>
      </w:r>
    </w:p>
    <w:p w:rsidR="00190862" w:rsidRPr="00FD52A7" w:rsidRDefault="00190862" w:rsidP="00426F09">
      <w:pPr>
        <w:bidi/>
        <w:spacing w:after="60" w:line="400" w:lineRule="exact"/>
        <w:jc w:val="lowKashida"/>
        <w:rPr>
          <w:rFonts w:asciiTheme="minorBidi" w:hAnsiTheme="minorBidi"/>
          <w:b/>
          <w:bCs/>
          <w:spacing w:val="-8"/>
          <w:sz w:val="30"/>
          <w:szCs w:val="30"/>
          <w:u w:val="single"/>
          <w:rtl/>
        </w:rPr>
      </w:pPr>
      <w:r w:rsidRPr="00FD52A7">
        <w:rPr>
          <w:rFonts w:asciiTheme="minorBidi" w:hAnsiTheme="minorBidi"/>
          <w:b/>
          <w:bCs/>
          <w:spacing w:val="-8"/>
          <w:sz w:val="30"/>
          <w:szCs w:val="30"/>
          <w:u w:val="single"/>
          <w:rtl/>
        </w:rPr>
        <w:t>تطورات القطاع المصرفي</w:t>
      </w:r>
    </w:p>
    <w:p w:rsidR="00FD52A7" w:rsidRDefault="00FD52A7" w:rsidP="00FD52A7">
      <w:pPr>
        <w:bidi/>
        <w:spacing w:after="60" w:line="400" w:lineRule="exact"/>
        <w:jc w:val="lowKashida"/>
        <w:rPr>
          <w:rFonts w:asciiTheme="minorBidi" w:hAnsiTheme="minorBidi"/>
          <w:b/>
          <w:bCs/>
          <w:spacing w:val="-8"/>
          <w:sz w:val="34"/>
          <w:szCs w:val="34"/>
          <w:u w:val="single"/>
          <w:rtl/>
        </w:rPr>
      </w:pPr>
    </w:p>
    <w:p w:rsidR="00190862" w:rsidRDefault="001B7B37" w:rsidP="00152039">
      <w:pPr>
        <w:numPr>
          <w:ilvl w:val="0"/>
          <w:numId w:val="16"/>
        </w:numPr>
        <w:bidi/>
        <w:spacing w:after="60" w:line="400" w:lineRule="exact"/>
        <w:ind w:left="484" w:hanging="450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FD52A7">
        <w:rPr>
          <w:rFonts w:ascii="Times New Roman" w:hAnsi="Times New Roman" w:cs="Times New Roman"/>
          <w:b/>
          <w:bCs/>
          <w:sz w:val="28"/>
          <w:szCs w:val="28"/>
          <w:rtl/>
        </w:rPr>
        <w:tab/>
      </w:r>
      <w:r w:rsidR="00190862" w:rsidRPr="00FD52A7">
        <w:rPr>
          <w:rFonts w:ascii="Times New Roman" w:hAnsi="Times New Roman" w:cs="Times New Roman"/>
          <w:b/>
          <w:bCs/>
          <w:sz w:val="28"/>
          <w:szCs w:val="28"/>
          <w:rtl/>
        </w:rPr>
        <w:t>البنوك العاملة في الدولة</w:t>
      </w:r>
    </w:p>
    <w:p w:rsidR="00FD52A7" w:rsidRPr="00FD52A7" w:rsidRDefault="00FD52A7" w:rsidP="00FD52A7">
      <w:pPr>
        <w:bidi/>
        <w:spacing w:after="60" w:line="400" w:lineRule="exact"/>
        <w:ind w:left="484"/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E7574" w:rsidRPr="00FD52A7" w:rsidRDefault="00FD4F97" w:rsidP="005F4101">
      <w:pPr>
        <w:bidi/>
        <w:spacing w:after="240" w:line="400" w:lineRule="exact"/>
        <w:ind w:left="720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FD52A7"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في نهاية الربع </w:t>
      </w:r>
      <w:r w:rsidR="005F4101" w:rsidRPr="00FD52A7">
        <w:rPr>
          <w:rFonts w:ascii="Times New Roman" w:hAnsi="Times New Roman" w:cs="Times New Roman"/>
          <w:sz w:val="28"/>
          <w:szCs w:val="28"/>
          <w:rtl/>
        </w:rPr>
        <w:t>الثاني</w:t>
      </w:r>
      <w:r w:rsidRPr="00FD52A7">
        <w:rPr>
          <w:rFonts w:ascii="Times New Roman" w:hAnsi="Times New Roman" w:cs="Times New Roman"/>
          <w:sz w:val="28"/>
          <w:szCs w:val="28"/>
          <w:rtl/>
        </w:rPr>
        <w:t xml:space="preserve"> من سـنة 2022 </w:t>
      </w:r>
      <w:r w:rsidR="005F4101" w:rsidRPr="00FD52A7">
        <w:rPr>
          <w:rFonts w:ascii="Times New Roman" w:hAnsi="Times New Roman" w:cs="Times New Roman"/>
          <w:sz w:val="28"/>
          <w:szCs w:val="28"/>
          <w:rtl/>
        </w:rPr>
        <w:t>ارتفع</w:t>
      </w:r>
      <w:r w:rsidR="008E1B47" w:rsidRPr="00FD52A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0862" w:rsidRPr="00FD52A7">
        <w:rPr>
          <w:rFonts w:ascii="Times New Roman" w:hAnsi="Times New Roman" w:cs="Times New Roman"/>
          <w:sz w:val="28"/>
          <w:szCs w:val="28"/>
          <w:rtl/>
        </w:rPr>
        <w:t xml:space="preserve">عدد البنوك الوطنية </w:t>
      </w:r>
      <w:r w:rsidR="005F4101" w:rsidRPr="00FD52A7">
        <w:rPr>
          <w:rFonts w:ascii="Times New Roman" w:hAnsi="Times New Roman" w:cs="Times New Roman"/>
          <w:sz w:val="28"/>
          <w:szCs w:val="28"/>
          <w:rtl/>
        </w:rPr>
        <w:t>إلى</w:t>
      </w:r>
      <w:r w:rsidR="00B97FC2" w:rsidRPr="00FD52A7">
        <w:rPr>
          <w:rFonts w:ascii="Times New Roman" w:hAnsi="Times New Roman" w:cs="Times New Roman"/>
          <w:sz w:val="28"/>
          <w:szCs w:val="28"/>
          <w:rtl/>
        </w:rPr>
        <w:t xml:space="preserve"> 2</w:t>
      </w:r>
      <w:r w:rsidR="005F4101" w:rsidRPr="00FD52A7">
        <w:rPr>
          <w:rFonts w:ascii="Times New Roman" w:hAnsi="Times New Roman" w:cs="Times New Roman"/>
          <w:sz w:val="28"/>
          <w:szCs w:val="28"/>
          <w:rtl/>
        </w:rPr>
        <w:t>3</w:t>
      </w:r>
      <w:r w:rsidR="00B97FC2" w:rsidRPr="00FD52A7">
        <w:rPr>
          <w:rFonts w:ascii="Times New Roman" w:hAnsi="Times New Roman" w:cs="Times New Roman"/>
          <w:sz w:val="28"/>
          <w:szCs w:val="28"/>
          <w:rtl/>
        </w:rPr>
        <w:t xml:space="preserve"> بنكاً</w:t>
      </w:r>
      <w:r w:rsidR="00DF4D62" w:rsidRPr="00FD52A7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، </w:t>
      </w:r>
      <w:r w:rsidR="005F4101" w:rsidRPr="00FD52A7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بإضافة بنك رقمي آخر. وفي المقابل، انخفض عدد فروع هذه البنوك إلى 508 في نهاية شهر يونيو 2022 </w:t>
      </w:r>
      <w:r w:rsidR="004424C1" w:rsidRPr="00FD52A7">
        <w:rPr>
          <w:rFonts w:ascii="Times New Roman" w:hAnsi="Times New Roman" w:cs="Times New Roman"/>
          <w:sz w:val="28"/>
          <w:szCs w:val="28"/>
          <w:rtl/>
        </w:rPr>
        <w:t>و</w:t>
      </w:r>
      <w:r w:rsidR="00406FFA" w:rsidRPr="00FD52A7">
        <w:rPr>
          <w:rFonts w:ascii="Times New Roman" w:hAnsi="Times New Roman" w:cs="Times New Roman"/>
          <w:sz w:val="28"/>
          <w:szCs w:val="28"/>
          <w:rtl/>
        </w:rPr>
        <w:t>من جهة أخرى</w:t>
      </w:r>
      <w:r w:rsidR="00406FFA" w:rsidRPr="00FD52A7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</w:t>
      </w:r>
      <w:r w:rsidR="008C2B34" w:rsidRPr="00FD52A7">
        <w:rPr>
          <w:rFonts w:ascii="Times New Roman" w:hAnsi="Times New Roman" w:cs="Times New Roman"/>
          <w:sz w:val="28"/>
          <w:szCs w:val="28"/>
          <w:rtl/>
          <w:lang w:bidi="ar-AE"/>
        </w:rPr>
        <w:t>ارتفع</w:t>
      </w:r>
      <w:r w:rsidR="00406FFA" w:rsidRPr="00FD52A7">
        <w:rPr>
          <w:rFonts w:ascii="Times New Roman" w:hAnsi="Times New Roman" w:cs="Times New Roman"/>
          <w:sz w:val="28"/>
          <w:szCs w:val="28"/>
          <w:rtl/>
        </w:rPr>
        <w:t xml:space="preserve"> عدد وحدات الخدمة المصرفية الإلكترونية التابعة لهذه البنوك إلى </w:t>
      </w:r>
      <w:r w:rsidR="008C2B34" w:rsidRPr="00FD52A7">
        <w:rPr>
          <w:rFonts w:ascii="Times New Roman" w:hAnsi="Times New Roman" w:cs="Times New Roman"/>
          <w:sz w:val="28"/>
          <w:szCs w:val="28"/>
          <w:rtl/>
        </w:rPr>
        <w:t>4</w:t>
      </w:r>
      <w:r w:rsidR="005F4101" w:rsidRPr="00FD52A7">
        <w:rPr>
          <w:rFonts w:ascii="Times New Roman" w:hAnsi="Times New Roman" w:cs="Times New Roman"/>
          <w:sz w:val="28"/>
          <w:szCs w:val="28"/>
          <w:rtl/>
        </w:rPr>
        <w:t>3</w:t>
      </w:r>
      <w:r w:rsidR="00406FFA" w:rsidRPr="00FD52A7">
        <w:rPr>
          <w:rFonts w:ascii="Times New Roman" w:hAnsi="Times New Roman" w:cs="Times New Roman"/>
          <w:sz w:val="28"/>
          <w:szCs w:val="28"/>
          <w:rtl/>
        </w:rPr>
        <w:t xml:space="preserve"> وحدة</w:t>
      </w:r>
      <w:r w:rsidR="005F4101" w:rsidRPr="00FD52A7">
        <w:rPr>
          <w:rFonts w:ascii="Times New Roman" w:hAnsi="Times New Roman" w:cs="Times New Roman"/>
          <w:sz w:val="28"/>
          <w:szCs w:val="28"/>
          <w:rtl/>
        </w:rPr>
        <w:t xml:space="preserve"> في نهاية الربع الثاني من سنة 2022</w:t>
      </w:r>
      <w:r w:rsidR="00406FFA" w:rsidRPr="00FD52A7">
        <w:rPr>
          <w:rFonts w:ascii="Times New Roman" w:hAnsi="Times New Roman" w:cs="Times New Roman"/>
          <w:sz w:val="28"/>
          <w:szCs w:val="28"/>
          <w:rtl/>
        </w:rPr>
        <w:t xml:space="preserve">، </w:t>
      </w:r>
      <w:r w:rsidR="005F4101" w:rsidRPr="00FD52A7">
        <w:rPr>
          <w:rFonts w:ascii="Times New Roman" w:hAnsi="Times New Roman" w:cs="Times New Roman"/>
          <w:sz w:val="28"/>
          <w:szCs w:val="28"/>
          <w:rtl/>
        </w:rPr>
        <w:t>كما ارتفع</w:t>
      </w:r>
      <w:r w:rsidR="0004321B" w:rsidRPr="00FD52A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06FFA" w:rsidRPr="00FD52A7">
        <w:rPr>
          <w:rFonts w:ascii="Times New Roman" w:hAnsi="Times New Roman" w:cs="Times New Roman"/>
          <w:sz w:val="28"/>
          <w:szCs w:val="28"/>
          <w:rtl/>
        </w:rPr>
        <w:t xml:space="preserve">عدد مكاتب الصرف </w:t>
      </w:r>
      <w:r w:rsidR="005F4101" w:rsidRPr="00FD52A7">
        <w:rPr>
          <w:rFonts w:ascii="Times New Roman" w:hAnsi="Times New Roman" w:cs="Times New Roman"/>
          <w:sz w:val="28"/>
          <w:szCs w:val="28"/>
          <w:rtl/>
        </w:rPr>
        <w:t>إلى</w:t>
      </w:r>
      <w:r w:rsidR="00406FFA" w:rsidRPr="00FD52A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C77C4" w:rsidRPr="00FD52A7">
        <w:rPr>
          <w:rFonts w:ascii="Times New Roman" w:hAnsi="Times New Roman" w:cs="Times New Roman"/>
          <w:sz w:val="28"/>
          <w:szCs w:val="28"/>
          <w:rtl/>
        </w:rPr>
        <w:t>2</w:t>
      </w:r>
      <w:r w:rsidR="005F4101" w:rsidRPr="00FD52A7">
        <w:rPr>
          <w:rFonts w:ascii="Times New Roman" w:hAnsi="Times New Roman" w:cs="Times New Roman"/>
          <w:sz w:val="28"/>
          <w:szCs w:val="28"/>
          <w:rtl/>
        </w:rPr>
        <w:t>1</w:t>
      </w:r>
      <w:r w:rsidR="00406FFA" w:rsidRPr="00FD52A7">
        <w:rPr>
          <w:rFonts w:ascii="Times New Roman" w:hAnsi="Times New Roman" w:cs="Times New Roman"/>
          <w:sz w:val="28"/>
          <w:szCs w:val="28"/>
          <w:rtl/>
        </w:rPr>
        <w:t xml:space="preserve"> مكتبا</w:t>
      </w:r>
      <w:r w:rsidR="005F4101" w:rsidRPr="00FD52A7">
        <w:rPr>
          <w:rFonts w:ascii="Times New Roman" w:hAnsi="Times New Roman" w:cs="Times New Roman"/>
          <w:sz w:val="28"/>
          <w:szCs w:val="28"/>
          <w:rtl/>
        </w:rPr>
        <w:t xml:space="preserve"> في نهاية شهر يونيو 2022</w:t>
      </w:r>
      <w:r w:rsidR="002E7574" w:rsidRPr="00FD52A7">
        <w:rPr>
          <w:rFonts w:ascii="Times New Roman" w:hAnsi="Times New Roman" w:cs="Times New Roman"/>
          <w:sz w:val="28"/>
          <w:szCs w:val="28"/>
          <w:rtl/>
        </w:rPr>
        <w:t>.</w:t>
      </w:r>
    </w:p>
    <w:p w:rsidR="008F2259" w:rsidRPr="00FD52A7" w:rsidRDefault="00FA59A4" w:rsidP="00FD3BC5">
      <w:pPr>
        <w:bidi/>
        <w:spacing w:after="240" w:line="400" w:lineRule="exact"/>
        <w:ind w:left="720"/>
        <w:jc w:val="lowKashida"/>
        <w:rPr>
          <w:rFonts w:ascii="Times New Roman" w:hAnsi="Times New Roman" w:cs="Times New Roman"/>
          <w:sz w:val="28"/>
          <w:szCs w:val="28"/>
        </w:rPr>
      </w:pPr>
      <w:r w:rsidRPr="00FD52A7">
        <w:rPr>
          <w:rFonts w:ascii="Times New Roman" w:hAnsi="Times New Roman" w:cs="Times New Roman"/>
          <w:sz w:val="28"/>
          <w:szCs w:val="28"/>
          <w:rtl/>
        </w:rPr>
        <w:t>ظل</w:t>
      </w:r>
      <w:r w:rsidR="00BD0A7E" w:rsidRPr="00FD52A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0862" w:rsidRPr="00FD52A7">
        <w:rPr>
          <w:rFonts w:ascii="Times New Roman" w:hAnsi="Times New Roman" w:cs="Times New Roman"/>
          <w:sz w:val="28"/>
          <w:szCs w:val="28"/>
          <w:rtl/>
        </w:rPr>
        <w:t xml:space="preserve">عدد بنوك دول مجلس التعاون العاملة في الدولة </w:t>
      </w:r>
      <w:r w:rsidR="005F4101" w:rsidRPr="00FD52A7">
        <w:rPr>
          <w:rFonts w:ascii="Times New Roman" w:hAnsi="Times New Roman" w:cs="Times New Roman"/>
          <w:sz w:val="28"/>
          <w:szCs w:val="28"/>
          <w:rtl/>
        </w:rPr>
        <w:t>ثابتاً في نهاية الربع الثاني لسنة 2022 عنــد</w:t>
      </w:r>
      <w:r w:rsidRPr="00FD52A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0862" w:rsidRPr="00FD52A7">
        <w:rPr>
          <w:rFonts w:ascii="Times New Roman" w:eastAsia="Arial Unicode MS" w:hAnsi="Times New Roman" w:cs="Times New Roman"/>
          <w:sz w:val="28"/>
          <w:szCs w:val="28"/>
        </w:rPr>
        <w:t>6</w:t>
      </w:r>
      <w:r w:rsidR="00190862" w:rsidRPr="00FD52A7">
        <w:rPr>
          <w:rFonts w:ascii="Times New Roman" w:hAnsi="Times New Roman" w:cs="Times New Roman"/>
          <w:sz w:val="28"/>
          <w:szCs w:val="28"/>
          <w:rtl/>
        </w:rPr>
        <w:t xml:space="preserve"> بنوك</w:t>
      </w:r>
      <w:r w:rsidR="005F4101" w:rsidRPr="00FD52A7">
        <w:rPr>
          <w:rFonts w:ascii="Times New Roman" w:hAnsi="Times New Roman" w:cs="Times New Roman"/>
          <w:sz w:val="28"/>
          <w:szCs w:val="28"/>
          <w:rtl/>
        </w:rPr>
        <w:t>،</w:t>
      </w:r>
      <w:r w:rsidR="00190862" w:rsidRPr="00FD52A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A0035" w:rsidRPr="00FD52A7">
        <w:rPr>
          <w:rFonts w:ascii="Times New Roman" w:hAnsi="Times New Roman" w:cs="Times New Roman"/>
          <w:sz w:val="28"/>
          <w:szCs w:val="28"/>
          <w:rtl/>
        </w:rPr>
        <w:t xml:space="preserve">وبنك أعمال واحد </w:t>
      </w:r>
      <w:r w:rsidR="008310BE" w:rsidRPr="00FD52A7">
        <w:rPr>
          <w:rFonts w:ascii="Times New Roman" w:hAnsi="Times New Roman" w:cs="Times New Roman"/>
          <w:sz w:val="28"/>
          <w:szCs w:val="28"/>
          <w:rtl/>
        </w:rPr>
        <w:t>وظل عدد</w:t>
      </w:r>
      <w:r w:rsidR="00D64CF4" w:rsidRPr="00FD52A7">
        <w:rPr>
          <w:rFonts w:ascii="Times New Roman" w:hAnsi="Times New Roman" w:cs="Times New Roman"/>
          <w:sz w:val="28"/>
          <w:szCs w:val="28"/>
          <w:rtl/>
        </w:rPr>
        <w:t xml:space="preserve"> فروعها </w:t>
      </w:r>
      <w:r w:rsidR="00BA0035" w:rsidRPr="00FD52A7">
        <w:rPr>
          <w:rFonts w:ascii="Times New Roman" w:hAnsi="Times New Roman" w:cs="Times New Roman"/>
          <w:sz w:val="28"/>
          <w:szCs w:val="28"/>
          <w:rtl/>
        </w:rPr>
        <w:t>6</w:t>
      </w:r>
      <w:r w:rsidR="005F4101" w:rsidRPr="00FD52A7">
        <w:rPr>
          <w:rFonts w:ascii="Times New Roman" w:hAnsi="Times New Roman" w:cs="Times New Roman"/>
          <w:sz w:val="28"/>
          <w:szCs w:val="28"/>
          <w:rtl/>
        </w:rPr>
        <w:t xml:space="preserve"> في نهاية شهر يونيو 2022.</w:t>
      </w:r>
      <w:r w:rsidR="00E63FB1" w:rsidRPr="00FD52A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F4101" w:rsidRPr="00FD52A7">
        <w:rPr>
          <w:rFonts w:ascii="Times New Roman" w:hAnsi="Times New Roman" w:cs="Times New Roman"/>
          <w:sz w:val="28"/>
          <w:szCs w:val="28"/>
          <w:rtl/>
        </w:rPr>
        <w:t>و</w:t>
      </w:r>
      <w:r w:rsidR="00BA0035" w:rsidRPr="00FD52A7">
        <w:rPr>
          <w:rFonts w:ascii="Times New Roman" w:hAnsi="Times New Roman" w:cs="Times New Roman"/>
          <w:sz w:val="28"/>
          <w:szCs w:val="28"/>
          <w:rtl/>
        </w:rPr>
        <w:t>من جهة أخرى</w:t>
      </w:r>
      <w:r w:rsidR="00BA0035" w:rsidRPr="00FD52A7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</w:t>
      </w:r>
      <w:r w:rsidR="008705F7" w:rsidRPr="00FD52A7">
        <w:rPr>
          <w:rFonts w:ascii="Times New Roman" w:hAnsi="Times New Roman" w:cs="Times New Roman"/>
          <w:sz w:val="28"/>
          <w:szCs w:val="28"/>
          <w:rtl/>
        </w:rPr>
        <w:t>بقي</w:t>
      </w:r>
      <w:r w:rsidR="008D3C3A" w:rsidRPr="00FD52A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0862" w:rsidRPr="00FD52A7">
        <w:rPr>
          <w:rFonts w:ascii="Times New Roman" w:hAnsi="Times New Roman" w:cs="Times New Roman"/>
          <w:sz w:val="28"/>
          <w:szCs w:val="28"/>
          <w:rtl/>
        </w:rPr>
        <w:t xml:space="preserve">عدد البنوك </w:t>
      </w:r>
      <w:r w:rsidR="00190862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 xml:space="preserve">الأجنبية </w:t>
      </w:r>
      <w:r w:rsidR="004B565D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 xml:space="preserve">عند نفس مستوى نهاية الربع </w:t>
      </w:r>
      <w:r w:rsidR="00EC3B06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>السابق</w:t>
      </w:r>
      <w:r w:rsidR="004B565D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 xml:space="preserve"> بعدد</w:t>
      </w:r>
      <w:r w:rsidR="00DD1EA7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 xml:space="preserve"> </w:t>
      </w:r>
      <w:r w:rsidR="00822DCD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>21</w:t>
      </w:r>
      <w:r w:rsidR="002C442B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 xml:space="preserve"> </w:t>
      </w:r>
      <w:r w:rsidR="00190862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>بنكاً</w:t>
      </w:r>
      <w:r w:rsidR="00EC3B06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 xml:space="preserve"> </w:t>
      </w:r>
      <w:r w:rsidR="004424C1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>و</w:t>
      </w:r>
      <w:r w:rsidR="00822DCD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>68</w:t>
      </w:r>
      <w:r w:rsidR="0043645D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 xml:space="preserve"> </w:t>
      </w:r>
      <w:r w:rsidR="007D1B7C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>فرعا</w:t>
      </w:r>
      <w:r w:rsidR="003536C5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>.</w:t>
      </w:r>
      <w:r w:rsidR="007D1B7C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 xml:space="preserve"> </w:t>
      </w:r>
      <w:r w:rsidR="008310BE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  <w:lang w:bidi="ar-AE"/>
        </w:rPr>
        <w:t>وظل</w:t>
      </w:r>
      <w:r w:rsidR="00D64CF4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 xml:space="preserve"> </w:t>
      </w:r>
      <w:r w:rsidR="00190862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 xml:space="preserve">عدد وحدات الخدمة المصرفية الإلكترونية </w:t>
      </w:r>
      <w:r w:rsidR="001E0C8C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 xml:space="preserve">لهذه البنوك </w:t>
      </w:r>
      <w:r w:rsidR="00FD3BC5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 xml:space="preserve">على ما هو عليه </w:t>
      </w:r>
      <w:r w:rsidR="008310BE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>عند</w:t>
      </w:r>
      <w:r w:rsidR="001E0C8C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 xml:space="preserve"> </w:t>
      </w:r>
      <w:r w:rsidR="00D137FF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>2</w:t>
      </w:r>
      <w:r w:rsidR="00BA0035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>1</w:t>
      </w:r>
      <w:r w:rsidR="00976B99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 xml:space="preserve"> </w:t>
      </w:r>
      <w:r w:rsidR="003536C5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>وحدة</w:t>
      </w:r>
      <w:r w:rsidR="00976B99" w:rsidRPr="00FD5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rtl/>
        </w:rPr>
        <w:t>،</w:t>
      </w:r>
      <w:r w:rsidR="00976B99" w:rsidRPr="00FD52A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31F10" w:rsidRPr="00FD52A7">
        <w:rPr>
          <w:rFonts w:ascii="Times New Roman" w:hAnsi="Times New Roman" w:cs="Times New Roman"/>
          <w:sz w:val="28"/>
          <w:szCs w:val="28"/>
          <w:rtl/>
        </w:rPr>
        <w:t>وبقي</w:t>
      </w:r>
      <w:r w:rsidR="00A97D95" w:rsidRPr="00FD52A7">
        <w:rPr>
          <w:rFonts w:ascii="Times New Roman" w:hAnsi="Times New Roman" w:cs="Times New Roman"/>
          <w:sz w:val="28"/>
          <w:szCs w:val="28"/>
          <w:rtl/>
        </w:rPr>
        <w:t xml:space="preserve"> عدد مكاتب الصرف </w:t>
      </w:r>
      <w:r w:rsidR="00BA0035" w:rsidRPr="00FD52A7">
        <w:rPr>
          <w:rFonts w:ascii="Times New Roman" w:hAnsi="Times New Roman" w:cs="Times New Roman"/>
          <w:sz w:val="28"/>
          <w:szCs w:val="28"/>
          <w:rtl/>
        </w:rPr>
        <w:t xml:space="preserve">عند </w:t>
      </w:r>
      <w:r w:rsidR="00F75EFE" w:rsidRPr="00FD52A7">
        <w:rPr>
          <w:rFonts w:ascii="Times New Roman" w:hAnsi="Times New Roman" w:cs="Times New Roman"/>
          <w:sz w:val="28"/>
          <w:szCs w:val="28"/>
          <w:rtl/>
        </w:rPr>
        <w:t>مكتب واحد</w:t>
      </w:r>
      <w:r w:rsidR="00FD3BC5" w:rsidRPr="00FD52A7">
        <w:rPr>
          <w:rFonts w:ascii="Times New Roman" w:hAnsi="Times New Roman" w:cs="Times New Roman"/>
          <w:sz w:val="28"/>
          <w:szCs w:val="28"/>
          <w:rtl/>
        </w:rPr>
        <w:t xml:space="preserve"> في نهاية شهر يونيو 2022. </w:t>
      </w:r>
    </w:p>
    <w:p w:rsidR="008F2259" w:rsidRPr="00FD52A7" w:rsidRDefault="008F2259" w:rsidP="00BA3320">
      <w:pPr>
        <w:bidi/>
        <w:spacing w:after="240" w:line="400" w:lineRule="exact"/>
        <w:ind w:left="720"/>
        <w:jc w:val="lowKashida"/>
        <w:rPr>
          <w:rFonts w:ascii="Times New Roman" w:hAnsi="Times New Roman" w:cs="Times New Roman"/>
          <w:sz w:val="28"/>
          <w:szCs w:val="28"/>
        </w:rPr>
      </w:pPr>
      <w:r w:rsidRPr="00FD52A7">
        <w:rPr>
          <w:rFonts w:ascii="Times New Roman" w:eastAsia="Times New Roman" w:hAnsi="Times New Roman" w:cs="Times New Roman"/>
          <w:sz w:val="28"/>
          <w:szCs w:val="28"/>
          <w:rtl/>
        </w:rPr>
        <w:t xml:space="preserve">أدت التطورات التكنولوجية والهيكلية في القطاع المالي إلى زيادة إمكانية الوصول إلى تطبيقات الخدمات المصرفية عبر الهاتف المحمول، والخدمات المصرفية عبر الإنترنت وسهولة استخدام أجهزة الصراف الآلي </w:t>
      </w:r>
      <w:r w:rsidRPr="00FD52A7">
        <w:rPr>
          <w:rFonts w:ascii="Times New Roman" w:eastAsia="Times New Roman" w:hAnsi="Times New Roman" w:cs="Times New Roman"/>
          <w:sz w:val="28"/>
          <w:szCs w:val="28"/>
        </w:rPr>
        <w:t>(ATM)</w:t>
      </w:r>
      <w:r w:rsidRPr="00FD52A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CE5111" w:rsidRPr="00FD52A7">
        <w:rPr>
          <w:rFonts w:ascii="Times New Roman" w:eastAsia="Times New Roman" w:hAnsi="Times New Roman" w:cs="Times New Roman"/>
          <w:sz w:val="28"/>
          <w:szCs w:val="28"/>
          <w:rtl/>
        </w:rPr>
        <w:t>على مدى السنوات العديدة الماضية، كما تستمر هذه التحسينات في تحقيق</w:t>
      </w:r>
      <w:r w:rsidR="00BA3320" w:rsidRPr="00FD52A7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النتائج المنتظرة</w:t>
      </w:r>
      <w:r w:rsidR="00CE5111" w:rsidRPr="00FD52A7">
        <w:rPr>
          <w:rFonts w:ascii="Times New Roman" w:eastAsia="Times New Roman" w:hAnsi="Times New Roman" w:cs="Times New Roman"/>
          <w:sz w:val="28"/>
          <w:szCs w:val="28"/>
          <w:rtl/>
        </w:rPr>
        <w:t xml:space="preserve"> من خلال تعزيز </w:t>
      </w:r>
      <w:r w:rsidR="00FD3BC5" w:rsidRPr="00FD52A7">
        <w:rPr>
          <w:rFonts w:ascii="Times New Roman" w:eastAsia="Times New Roman" w:hAnsi="Times New Roman" w:cs="Times New Roman"/>
          <w:sz w:val="28"/>
          <w:szCs w:val="28"/>
          <w:rtl/>
        </w:rPr>
        <w:t>سلاسة عمليات ال</w:t>
      </w:r>
      <w:r w:rsidR="00CE5111" w:rsidRPr="00FD52A7"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  <w:t>نظام المصرفي.</w:t>
      </w:r>
      <w:r w:rsidRPr="00FD52A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190862" w:rsidRPr="00FD52A7" w:rsidRDefault="006C186C" w:rsidP="00CA2F57">
      <w:pPr>
        <w:bidi/>
        <w:spacing w:after="240" w:line="400" w:lineRule="exact"/>
        <w:ind w:left="720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FD52A7">
        <w:rPr>
          <w:rFonts w:ascii="Times New Roman" w:hAnsi="Times New Roman" w:cs="Times New Roman"/>
          <w:sz w:val="28"/>
          <w:szCs w:val="28"/>
          <w:rtl/>
        </w:rPr>
        <w:t xml:space="preserve">في </w:t>
      </w:r>
      <w:r w:rsidR="0032114F" w:rsidRPr="00FD52A7">
        <w:rPr>
          <w:rFonts w:ascii="Times New Roman" w:hAnsi="Times New Roman" w:cs="Times New Roman"/>
          <w:sz w:val="28"/>
          <w:szCs w:val="28"/>
          <w:rtl/>
        </w:rPr>
        <w:t>نهاي</w:t>
      </w:r>
      <w:r w:rsidR="00A5315A" w:rsidRPr="00FD52A7">
        <w:rPr>
          <w:rFonts w:ascii="Times New Roman" w:hAnsi="Times New Roman" w:cs="Times New Roman"/>
          <w:sz w:val="28"/>
          <w:szCs w:val="28"/>
          <w:rtl/>
        </w:rPr>
        <w:t>ــ</w:t>
      </w:r>
      <w:r w:rsidR="0032114F" w:rsidRPr="00FD52A7">
        <w:rPr>
          <w:rFonts w:ascii="Times New Roman" w:hAnsi="Times New Roman" w:cs="Times New Roman"/>
          <w:sz w:val="28"/>
          <w:szCs w:val="28"/>
          <w:rtl/>
        </w:rPr>
        <w:t xml:space="preserve">ة </w:t>
      </w:r>
      <w:r w:rsidR="00FD4F97" w:rsidRPr="00FD52A7">
        <w:rPr>
          <w:rFonts w:ascii="Times New Roman" w:hAnsi="Times New Roman" w:cs="Times New Roman"/>
          <w:sz w:val="28"/>
          <w:szCs w:val="28"/>
          <w:rtl/>
        </w:rPr>
        <w:t xml:space="preserve">الربع الأول من سـنة 2022 </w:t>
      </w:r>
      <w:r w:rsidRPr="00FD52A7">
        <w:rPr>
          <w:rFonts w:ascii="Times New Roman" w:hAnsi="Times New Roman" w:cs="Times New Roman"/>
          <w:sz w:val="28"/>
          <w:szCs w:val="28"/>
          <w:rtl/>
        </w:rPr>
        <w:t>كان</w:t>
      </w:r>
      <w:r w:rsidR="00190862" w:rsidRPr="00FD52A7">
        <w:rPr>
          <w:rFonts w:ascii="Times New Roman" w:hAnsi="Times New Roman" w:cs="Times New Roman"/>
          <w:sz w:val="28"/>
          <w:szCs w:val="28"/>
          <w:rtl/>
        </w:rPr>
        <w:t xml:space="preserve"> عدد الم</w:t>
      </w:r>
      <w:r w:rsidR="000D703F" w:rsidRPr="00FD52A7">
        <w:rPr>
          <w:rFonts w:ascii="Times New Roman" w:hAnsi="Times New Roman" w:cs="Times New Roman"/>
          <w:sz w:val="28"/>
          <w:szCs w:val="28"/>
          <w:rtl/>
        </w:rPr>
        <w:t xml:space="preserve">نشآت </w:t>
      </w:r>
      <w:r w:rsidR="00190862" w:rsidRPr="00FD52A7">
        <w:rPr>
          <w:rFonts w:ascii="Times New Roman" w:hAnsi="Times New Roman" w:cs="Times New Roman"/>
          <w:sz w:val="28"/>
          <w:szCs w:val="28"/>
          <w:rtl/>
        </w:rPr>
        <w:t>المالية الأخرى التي تخضع لترخيص ورقاب</w:t>
      </w:r>
      <w:r w:rsidR="00A5315A" w:rsidRPr="00FD52A7">
        <w:rPr>
          <w:rFonts w:ascii="Times New Roman" w:hAnsi="Times New Roman" w:cs="Times New Roman"/>
          <w:sz w:val="28"/>
          <w:szCs w:val="28"/>
          <w:rtl/>
        </w:rPr>
        <w:t>ـــ</w:t>
      </w:r>
      <w:r w:rsidR="00190862" w:rsidRPr="00FD52A7">
        <w:rPr>
          <w:rFonts w:ascii="Times New Roman" w:hAnsi="Times New Roman" w:cs="Times New Roman"/>
          <w:sz w:val="28"/>
          <w:szCs w:val="28"/>
          <w:rtl/>
        </w:rPr>
        <w:t>ة المصرف المرك</w:t>
      </w:r>
      <w:r w:rsidR="00A5315A" w:rsidRPr="00FD52A7">
        <w:rPr>
          <w:rFonts w:ascii="Times New Roman" w:hAnsi="Times New Roman" w:cs="Times New Roman"/>
          <w:sz w:val="28"/>
          <w:szCs w:val="28"/>
          <w:rtl/>
        </w:rPr>
        <w:t>ــ</w:t>
      </w:r>
      <w:r w:rsidR="00190862" w:rsidRPr="00FD52A7">
        <w:rPr>
          <w:rFonts w:ascii="Times New Roman" w:hAnsi="Times New Roman" w:cs="Times New Roman"/>
          <w:sz w:val="28"/>
          <w:szCs w:val="28"/>
          <w:rtl/>
        </w:rPr>
        <w:t>زي</w:t>
      </w:r>
      <w:r w:rsidR="00944990" w:rsidRPr="00FD52A7">
        <w:rPr>
          <w:rFonts w:ascii="Times New Roman" w:hAnsi="Times New Roman" w:cs="Times New Roman"/>
          <w:sz w:val="28"/>
          <w:szCs w:val="28"/>
          <w:rtl/>
        </w:rPr>
        <w:t>، أي بنوك الأعمال، ومكاتب التمثيل، وشركات التمويل، ومحلات الصرافة ومكاتب الوساطة في تداول العملات والتوسط في عمليات السوق النقدي، قد بلغ</w:t>
      </w:r>
      <w:r w:rsidR="00DD0EA2" w:rsidRPr="00FD52A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F5FA8" w:rsidRPr="00FD52A7">
        <w:rPr>
          <w:rFonts w:ascii="Times New Roman" w:hAnsi="Times New Roman" w:cs="Times New Roman"/>
          <w:sz w:val="28"/>
          <w:szCs w:val="28"/>
          <w:rtl/>
        </w:rPr>
        <w:t>10</w:t>
      </w:r>
      <w:r w:rsidR="00944990" w:rsidRPr="00FD52A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F682E" w:rsidRPr="00FD52A7">
        <w:rPr>
          <w:rFonts w:ascii="Times New Roman" w:hAnsi="Times New Roman" w:cs="Times New Roman"/>
          <w:sz w:val="28"/>
          <w:szCs w:val="28"/>
          <w:rtl/>
        </w:rPr>
        <w:t>و</w:t>
      </w:r>
      <w:r w:rsidR="00C23531" w:rsidRPr="00FD52A7">
        <w:rPr>
          <w:rFonts w:ascii="Times New Roman" w:hAnsi="Times New Roman" w:cs="Times New Roman"/>
          <w:sz w:val="28"/>
          <w:szCs w:val="28"/>
          <w:rtl/>
        </w:rPr>
        <w:t>7</w:t>
      </w:r>
      <w:r w:rsidR="00944990" w:rsidRPr="00FD52A7">
        <w:rPr>
          <w:rFonts w:ascii="Times New Roman" w:hAnsi="Times New Roman" w:cs="Times New Roman"/>
          <w:sz w:val="28"/>
          <w:szCs w:val="28"/>
          <w:rtl/>
        </w:rPr>
        <w:t xml:space="preserve">6 </w:t>
      </w:r>
      <w:r w:rsidR="00963F60" w:rsidRPr="00FD52A7">
        <w:rPr>
          <w:rFonts w:ascii="Times New Roman" w:hAnsi="Times New Roman" w:cs="Times New Roman"/>
          <w:sz w:val="28"/>
          <w:szCs w:val="28"/>
          <w:rtl/>
        </w:rPr>
        <w:t>و</w:t>
      </w:r>
      <w:r w:rsidR="00D045AC" w:rsidRPr="00FD52A7">
        <w:rPr>
          <w:rFonts w:ascii="Times New Roman" w:hAnsi="Times New Roman" w:cs="Times New Roman"/>
          <w:sz w:val="28"/>
          <w:szCs w:val="28"/>
          <w:rtl/>
        </w:rPr>
        <w:t>19</w:t>
      </w:r>
      <w:r w:rsidR="008705F7" w:rsidRPr="00FD52A7">
        <w:rPr>
          <w:rFonts w:ascii="Times New Roman" w:hAnsi="Times New Roman" w:cs="Times New Roman"/>
          <w:sz w:val="28"/>
          <w:szCs w:val="28"/>
          <w:rtl/>
        </w:rPr>
        <w:t>و</w:t>
      </w:r>
      <w:r w:rsidR="00C23531" w:rsidRPr="00FD52A7">
        <w:rPr>
          <w:rFonts w:ascii="Times New Roman" w:hAnsi="Times New Roman" w:cs="Times New Roman"/>
          <w:sz w:val="28"/>
          <w:szCs w:val="28"/>
          <w:rtl/>
        </w:rPr>
        <w:t>8</w:t>
      </w:r>
      <w:r w:rsidR="00944990" w:rsidRPr="00FD52A7">
        <w:rPr>
          <w:rFonts w:ascii="Times New Roman" w:hAnsi="Times New Roman" w:cs="Times New Roman"/>
          <w:sz w:val="28"/>
          <w:szCs w:val="28"/>
          <w:rtl/>
        </w:rPr>
        <w:t xml:space="preserve">6 </w:t>
      </w:r>
      <w:r w:rsidR="00AA6DAB" w:rsidRPr="00FD52A7">
        <w:rPr>
          <w:rFonts w:ascii="Times New Roman" w:hAnsi="Times New Roman" w:cs="Times New Roman"/>
          <w:sz w:val="28"/>
          <w:szCs w:val="28"/>
          <w:rtl/>
        </w:rPr>
        <w:t>و</w:t>
      </w:r>
      <w:r w:rsidR="00CA2F57">
        <w:rPr>
          <w:rFonts w:ascii="Times New Roman" w:hAnsi="Times New Roman" w:cs="Times New Roman"/>
          <w:sz w:val="28"/>
          <w:szCs w:val="28"/>
        </w:rPr>
        <w:t>4</w:t>
      </w:r>
      <w:r w:rsidR="00551E46" w:rsidRPr="00FD52A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44990" w:rsidRPr="00FD52A7">
        <w:rPr>
          <w:rFonts w:ascii="Times New Roman" w:hAnsi="Times New Roman" w:cs="Times New Roman"/>
          <w:sz w:val="28"/>
          <w:szCs w:val="28"/>
          <w:rtl/>
        </w:rPr>
        <w:t xml:space="preserve">على التوالي. </w:t>
      </w:r>
    </w:p>
    <w:p w:rsidR="007B788D" w:rsidRPr="00FD52A7" w:rsidRDefault="00190862" w:rsidP="00A33F46">
      <w:pPr>
        <w:bidi/>
        <w:spacing w:after="60" w:line="400" w:lineRule="exact"/>
        <w:ind w:left="720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FD52A7">
        <w:rPr>
          <w:rFonts w:ascii="Times New Roman" w:hAnsi="Times New Roman" w:cs="Times New Roman"/>
          <w:sz w:val="28"/>
          <w:szCs w:val="28"/>
          <w:rtl/>
        </w:rPr>
        <w:t>وفيما يتعلق بأجهزة الصرف الآلي للبنوك ا</w:t>
      </w:r>
      <w:r w:rsidR="00A33F46" w:rsidRPr="00FD52A7">
        <w:rPr>
          <w:rFonts w:ascii="Times New Roman" w:hAnsi="Times New Roman" w:cs="Times New Roman"/>
          <w:sz w:val="28"/>
          <w:szCs w:val="28"/>
          <w:rtl/>
        </w:rPr>
        <w:t>لعاملة في الدولة، فقد بلغ عددها 4,389</w:t>
      </w:r>
      <w:r w:rsidR="008E28F6" w:rsidRPr="00FD52A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D52A7">
        <w:rPr>
          <w:rFonts w:ascii="Times New Roman" w:hAnsi="Times New Roman" w:cs="Times New Roman"/>
          <w:sz w:val="28"/>
          <w:szCs w:val="28"/>
          <w:rtl/>
        </w:rPr>
        <w:t>جهازا</w:t>
      </w:r>
      <w:r w:rsidR="00FC5FBC" w:rsidRPr="00FD52A7">
        <w:rPr>
          <w:rFonts w:ascii="Times New Roman" w:hAnsi="Times New Roman" w:cs="Times New Roman"/>
          <w:sz w:val="28"/>
          <w:szCs w:val="28"/>
          <w:rtl/>
        </w:rPr>
        <w:t>ً</w:t>
      </w:r>
      <w:r w:rsidRPr="00FD52A7">
        <w:rPr>
          <w:rFonts w:ascii="Times New Roman" w:hAnsi="Times New Roman" w:cs="Times New Roman"/>
          <w:sz w:val="28"/>
          <w:szCs w:val="28"/>
          <w:rtl/>
        </w:rPr>
        <w:t xml:space="preserve"> في </w:t>
      </w:r>
      <w:r w:rsidR="00D842EB" w:rsidRPr="00FD52A7">
        <w:rPr>
          <w:rFonts w:ascii="Times New Roman" w:hAnsi="Times New Roman" w:cs="Times New Roman"/>
          <w:sz w:val="28"/>
          <w:szCs w:val="28"/>
          <w:rtl/>
        </w:rPr>
        <w:t xml:space="preserve">نهاية </w:t>
      </w:r>
      <w:r w:rsidR="00457891" w:rsidRPr="00FD52A7">
        <w:rPr>
          <w:rFonts w:ascii="Times New Roman" w:hAnsi="Times New Roman" w:cs="Times New Roman"/>
          <w:sz w:val="28"/>
          <w:szCs w:val="28"/>
          <w:rtl/>
        </w:rPr>
        <w:t xml:space="preserve">الربع </w:t>
      </w:r>
      <w:r w:rsidR="00A33F46" w:rsidRPr="00FD52A7">
        <w:rPr>
          <w:rFonts w:ascii="Times New Roman" w:hAnsi="Times New Roman" w:cs="Times New Roman"/>
          <w:sz w:val="28"/>
          <w:szCs w:val="28"/>
          <w:rtl/>
        </w:rPr>
        <w:t>الثاني</w:t>
      </w:r>
      <w:r w:rsidR="00457891" w:rsidRPr="00FD52A7">
        <w:rPr>
          <w:rFonts w:ascii="Times New Roman" w:hAnsi="Times New Roman" w:cs="Times New Roman"/>
          <w:sz w:val="28"/>
          <w:szCs w:val="28"/>
          <w:rtl/>
        </w:rPr>
        <w:t xml:space="preserve"> من سـنة 2022</w:t>
      </w:r>
      <w:r w:rsidR="00FF68CB" w:rsidRPr="00FD52A7">
        <w:rPr>
          <w:rFonts w:ascii="Times New Roman" w:hAnsi="Times New Roman" w:cs="Times New Roman"/>
          <w:sz w:val="28"/>
          <w:szCs w:val="28"/>
          <w:rtl/>
        </w:rPr>
        <w:t>.</w:t>
      </w:r>
      <w:r w:rsidR="001433ED" w:rsidRPr="00FD52A7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171D5C" w:rsidRPr="00FD52A7" w:rsidRDefault="00171D5C" w:rsidP="00752E74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rtl/>
        </w:rPr>
      </w:pPr>
    </w:p>
    <w:p w:rsidR="007A645D" w:rsidRDefault="007A645D" w:rsidP="006E4732">
      <w:pPr>
        <w:bidi/>
        <w:spacing w:after="0" w:line="240" w:lineRule="auto"/>
        <w:jc w:val="center"/>
        <w:rPr>
          <w:b/>
          <w:bCs/>
          <w:spacing w:val="-6"/>
          <w:sz w:val="28"/>
          <w:szCs w:val="28"/>
        </w:rPr>
      </w:pPr>
    </w:p>
    <w:p w:rsidR="00D951AB" w:rsidRDefault="00752E74" w:rsidP="0086656A">
      <w:pPr>
        <w:bidi/>
        <w:spacing w:after="0" w:line="240" w:lineRule="auto"/>
        <w:jc w:val="center"/>
        <w:rPr>
          <w:rFonts w:asciiTheme="minorBidi" w:hAnsiTheme="minorBidi"/>
          <w:sz w:val="34"/>
          <w:szCs w:val="34"/>
        </w:rPr>
      </w:pPr>
      <w:r w:rsidRPr="006E7048">
        <w:rPr>
          <w:b/>
          <w:bCs/>
          <w:spacing w:val="-6"/>
          <w:sz w:val="28"/>
          <w:szCs w:val="28"/>
          <w:rtl/>
        </w:rPr>
        <w:t>جدول 2: البنوك والمنشآت المالية الأخرى وأجهزة الصرف الآلي</w:t>
      </w:r>
      <w:r w:rsidR="004424C1">
        <w:rPr>
          <w:rFonts w:hint="cs"/>
          <w:b/>
          <w:bCs/>
          <w:spacing w:val="-6"/>
          <w:sz w:val="28"/>
          <w:szCs w:val="28"/>
          <w:rtl/>
        </w:rPr>
        <w:t xml:space="preserve"> </w:t>
      </w:r>
      <w:r w:rsidR="0086656A">
        <w:rPr>
          <w:rFonts w:hint="cs"/>
          <w:b/>
          <w:bCs/>
          <w:spacing w:val="-6"/>
          <w:sz w:val="28"/>
          <w:szCs w:val="28"/>
          <w:rtl/>
        </w:rPr>
        <w:t>2020</w:t>
      </w:r>
      <w:r w:rsidR="004424C1">
        <w:rPr>
          <w:rFonts w:hint="cs"/>
          <w:b/>
          <w:bCs/>
          <w:spacing w:val="-6"/>
          <w:sz w:val="28"/>
          <w:szCs w:val="28"/>
          <w:rtl/>
        </w:rPr>
        <w:t>-202</w:t>
      </w:r>
      <w:r w:rsidR="0086656A">
        <w:rPr>
          <w:rFonts w:hint="cs"/>
          <w:b/>
          <w:bCs/>
          <w:spacing w:val="-6"/>
          <w:sz w:val="28"/>
          <w:szCs w:val="28"/>
          <w:rtl/>
        </w:rPr>
        <w:t>2</w:t>
      </w:r>
    </w:p>
    <w:tbl>
      <w:tblPr>
        <w:tblpPr w:leftFromText="180" w:rightFromText="180" w:vertAnchor="text" w:horzAnchor="margin" w:tblpXSpec="center" w:tblpY="125"/>
        <w:bidiVisual/>
        <w:tblW w:w="4809" w:type="pct"/>
        <w:tblLayout w:type="fixed"/>
        <w:tblLook w:val="04A0" w:firstRow="1" w:lastRow="0" w:firstColumn="1" w:lastColumn="0" w:noHBand="0" w:noVBand="1"/>
      </w:tblPr>
      <w:tblGrid>
        <w:gridCol w:w="3288"/>
        <w:gridCol w:w="1033"/>
        <w:gridCol w:w="950"/>
        <w:gridCol w:w="1084"/>
        <w:gridCol w:w="1064"/>
        <w:gridCol w:w="1078"/>
        <w:gridCol w:w="991"/>
        <w:gridCol w:w="1058"/>
        <w:gridCol w:w="1067"/>
        <w:gridCol w:w="1279"/>
        <w:gridCol w:w="1072"/>
      </w:tblGrid>
      <w:tr w:rsidR="003C467B" w:rsidRPr="00C743C2" w:rsidTr="003C467B">
        <w:trPr>
          <w:trHeight w:val="225"/>
        </w:trPr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67B" w:rsidRPr="00C743C2" w:rsidRDefault="003C467B" w:rsidP="008E3A70">
            <w:pPr>
              <w:bidi/>
              <w:spacing w:after="0" w:line="240" w:lineRule="auto"/>
              <w:ind w:left="7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6723A"/>
            <w:vAlign w:val="center"/>
          </w:tcPr>
          <w:p w:rsidR="003C467B" w:rsidRDefault="003C467B" w:rsidP="008E3A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6723A"/>
            <w:vAlign w:val="center"/>
          </w:tcPr>
          <w:p w:rsidR="003C467B" w:rsidRDefault="003C467B" w:rsidP="008E3A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 w:rsidRPr="00A82C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  <w:t>2021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6723A"/>
            <w:vAlign w:val="center"/>
          </w:tcPr>
          <w:p w:rsidR="003C467B" w:rsidRDefault="003C467B" w:rsidP="008E3A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</w:rPr>
              <w:t>2022</w:t>
            </w:r>
          </w:p>
        </w:tc>
      </w:tr>
      <w:tr w:rsidR="003C467B" w:rsidRPr="00C743C2" w:rsidTr="003C467B">
        <w:trPr>
          <w:trHeight w:val="225"/>
        </w:trPr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7B" w:rsidRPr="009A44EB" w:rsidRDefault="003C467B" w:rsidP="00C26001">
            <w:pPr>
              <w:bidi/>
              <w:spacing w:after="0" w:line="240" w:lineRule="auto"/>
              <w:ind w:left="72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3C467B" w:rsidRPr="00A17904" w:rsidRDefault="003C467B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 w:rsidRPr="00A179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  <w:t>مارس</w:t>
            </w:r>
            <w:r w:rsidRPr="00A179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3C467B" w:rsidRPr="00C743C2" w:rsidRDefault="003C467B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</w:rPr>
              <w:t>يونيو</w:t>
            </w:r>
            <w:r w:rsidRPr="00C743C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3C467B" w:rsidRPr="00C743C2" w:rsidRDefault="003C467B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</w:rPr>
              <w:t>سبتمبر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3C467B" w:rsidRPr="00C743C2" w:rsidRDefault="003C467B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  <w:lang w:bidi="ar-AE"/>
              </w:rPr>
              <w:t>ديسمبر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3C467B" w:rsidRPr="00C743C2" w:rsidRDefault="003C467B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</w:rPr>
              <w:t>مارس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3C467B" w:rsidRPr="00C743C2" w:rsidRDefault="003C467B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</w:rPr>
              <w:t>يونيو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3C467B" w:rsidRDefault="003C467B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</w:rPr>
              <w:t>سبتمبر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3C467B" w:rsidRDefault="003C467B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</w:rPr>
              <w:t>ديسمبر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3C467B" w:rsidRDefault="003C467B" w:rsidP="003C46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</w:rPr>
              <w:t>مارس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3C467B" w:rsidRDefault="003C467B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  <w:lang w:bidi="ar-AE"/>
              </w:rPr>
              <w:t>يونيو*</w:t>
            </w:r>
          </w:p>
        </w:tc>
      </w:tr>
      <w:tr w:rsidR="003C467B" w:rsidRPr="00C743C2" w:rsidTr="003C467B">
        <w:trPr>
          <w:trHeight w:val="225"/>
        </w:trPr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C2600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البنوك الوطنية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B" w:rsidRPr="00EB3484" w:rsidRDefault="003C467B" w:rsidP="00C2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67B" w:rsidRPr="00175567" w:rsidRDefault="003C467B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7B" w:rsidRPr="00EB3484" w:rsidRDefault="003C467B" w:rsidP="00C2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7B" w:rsidRPr="00C743C2" w:rsidRDefault="003C467B" w:rsidP="00C2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7B" w:rsidRPr="00C743C2" w:rsidRDefault="003C467B" w:rsidP="00C2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7B" w:rsidRPr="00C743C2" w:rsidRDefault="003C467B" w:rsidP="00C2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B" w:rsidRPr="00C743C2" w:rsidRDefault="003C467B" w:rsidP="00C2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67B" w:rsidRPr="00C743C2" w:rsidRDefault="003C467B" w:rsidP="00C2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67B" w:rsidRPr="00C743C2" w:rsidRDefault="003C467B" w:rsidP="00C2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67B" w:rsidRPr="00C743C2" w:rsidRDefault="003C467B" w:rsidP="00C2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467B" w:rsidRPr="00C743C2" w:rsidTr="003C467B">
        <w:trPr>
          <w:trHeight w:val="225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3C467B">
            <w:pPr>
              <w:bidi/>
              <w:spacing w:after="0" w:line="240" w:lineRule="auto"/>
              <w:ind w:left="72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مركز رئيسي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175567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</w:pPr>
            <w:r w:rsidRPr="00451808">
              <w:t>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21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2B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64954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EE17A3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B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C467B" w:rsidRPr="00C743C2" w:rsidTr="003C467B">
        <w:trPr>
          <w:trHeight w:val="225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3C467B">
            <w:pPr>
              <w:bidi/>
              <w:spacing w:after="0" w:line="240" w:lineRule="auto"/>
              <w:ind w:left="72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فـرع إضافي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175567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</w:pPr>
            <w:r w:rsidRPr="00451808">
              <w:t>611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559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541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EE17A3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513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BE1">
              <w:rPr>
                <w:rFonts w:ascii="Times New Roman" w:eastAsia="Times New Roman" w:hAnsi="Times New Roman" w:cs="Times New Roman"/>
                <w:color w:val="000000"/>
              </w:rPr>
              <w:t>508</w:t>
            </w:r>
          </w:p>
        </w:tc>
      </w:tr>
      <w:tr w:rsidR="003C467B" w:rsidRPr="00C743C2" w:rsidTr="003C467B">
        <w:trPr>
          <w:trHeight w:val="225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3C467B">
            <w:pPr>
              <w:bidi/>
              <w:spacing w:after="0" w:line="240" w:lineRule="auto"/>
              <w:ind w:left="72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وحدة خدمة مصرفية إلكترونية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175567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</w:pPr>
            <w:r w:rsidRPr="00451808">
              <w:t>33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32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34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EE17A3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BE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3C467B" w:rsidRPr="00C743C2" w:rsidTr="003C467B">
        <w:trPr>
          <w:trHeight w:val="225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3C467B">
            <w:pPr>
              <w:bidi/>
              <w:spacing w:after="0" w:line="240" w:lineRule="auto"/>
              <w:ind w:left="72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lastRenderedPageBreak/>
              <w:t>مكتب صرف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175567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</w:pPr>
            <w:r w:rsidRPr="00451808">
              <w:t>31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26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23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64954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EE17A3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BE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3C467B" w:rsidRPr="00C743C2" w:rsidTr="003C467B">
        <w:trPr>
          <w:trHeight w:val="225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3C467B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بنوك دول مجلس التعاون</w:t>
            </w:r>
            <w:r w:rsidRPr="009A44EB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44EB">
              <w:rPr>
                <w:rFonts w:asciiTheme="majorBidi" w:eastAsia="Times New Roman" w:hAnsiTheme="majorBidi" w:cstheme="majorBidi" w:hint="cs"/>
                <w:color w:val="000000"/>
                <w:sz w:val="20"/>
                <w:szCs w:val="20"/>
                <w:rtl/>
              </w:rPr>
              <w:t>(باستثناء بنوك الأعمال)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64954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EE17A3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467B" w:rsidRPr="00C743C2" w:rsidTr="003C467B">
        <w:trPr>
          <w:trHeight w:val="225"/>
        </w:trPr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3C467B">
            <w:pPr>
              <w:bidi/>
              <w:spacing w:after="0" w:line="240" w:lineRule="auto"/>
              <w:ind w:left="72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فرع رئيسي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175567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</w:pPr>
            <w:r w:rsidRPr="00451808">
              <w:t>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64954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EE17A3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B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C467B" w:rsidRPr="00C743C2" w:rsidTr="003C467B">
        <w:trPr>
          <w:trHeight w:val="225"/>
        </w:trPr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3C467B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     </w:t>
            </w: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فرع إضافي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175567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</w:pPr>
            <w:r w:rsidRPr="00451808">
              <w:t>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64954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EE17A3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B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C467B" w:rsidRPr="00C743C2" w:rsidTr="003C467B">
        <w:trPr>
          <w:trHeight w:val="225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3C467B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بنوك أجنبيـــة</w:t>
            </w:r>
            <w:r w:rsidRPr="009A44EB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 أخرى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64954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EE17A3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C467B" w:rsidRPr="00C743C2" w:rsidTr="003C467B">
        <w:trPr>
          <w:trHeight w:val="225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3C467B">
            <w:pPr>
              <w:bidi/>
              <w:spacing w:after="0" w:line="240" w:lineRule="auto"/>
              <w:ind w:left="56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فرع رئيسي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175567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</w:pPr>
            <w:r w:rsidRPr="00451808">
              <w:t>21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21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EE17A3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BE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3C467B" w:rsidRPr="00C743C2" w:rsidTr="003C467B">
        <w:trPr>
          <w:trHeight w:val="225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3C467B">
            <w:pPr>
              <w:bidi/>
              <w:spacing w:after="0" w:line="240" w:lineRule="auto"/>
              <w:ind w:left="56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فرع إضافي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175567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</w:pPr>
            <w:r w:rsidRPr="00451808">
              <w:t>74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73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68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EE17A3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17A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2CE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BE1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3C467B" w:rsidRPr="00C743C2" w:rsidTr="003C467B">
        <w:trPr>
          <w:trHeight w:val="137"/>
        </w:trPr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3C467B">
            <w:pPr>
              <w:bidi/>
              <w:spacing w:after="0" w:line="240" w:lineRule="auto"/>
              <w:ind w:left="56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وحدة خدمة مصرفية إلكترونية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175567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</w:pPr>
            <w:r w:rsidRPr="00451808">
              <w:t>22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23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23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EE17A3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BE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3C467B" w:rsidRPr="00C743C2" w:rsidTr="003C467B">
        <w:trPr>
          <w:trHeight w:val="225"/>
        </w:trPr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3C467B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   </w:t>
            </w: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مكتب صرف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175567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</w:pPr>
            <w:r w:rsidRPr="00451808">
              <w:t>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64954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EE17A3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B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C467B" w:rsidRPr="00C743C2" w:rsidTr="003C467B">
        <w:trPr>
          <w:trHeight w:val="225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3C467B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بنوك الأعمــــال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175567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</w:pPr>
            <w:r w:rsidRPr="00451808">
              <w:t>11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11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10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64954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527D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7D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7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3C467B" w:rsidRPr="00C743C2" w:rsidTr="003C467B">
        <w:trPr>
          <w:trHeight w:val="225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7B" w:rsidRPr="009A44EB" w:rsidRDefault="003C467B" w:rsidP="003C467B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</w:pPr>
            <w:r w:rsidRPr="009A44EB">
              <w:rPr>
                <w:rFonts w:asciiTheme="majorBidi" w:eastAsia="Times New Roman" w:hAnsiTheme="majorBidi" w:cs="Times New Roman"/>
                <w:color w:val="000000"/>
                <w:sz w:val="20"/>
                <w:szCs w:val="20"/>
              </w:rPr>
              <w:t xml:space="preserve">       </w:t>
            </w:r>
            <w:r w:rsidRPr="009A44EB">
              <w:rPr>
                <w:rFonts w:asciiTheme="majorBidi" w:eastAsia="Times New Roman" w:hAnsiTheme="majorBidi" w:cs="Times New Roman"/>
                <w:color w:val="000000"/>
                <w:sz w:val="20"/>
                <w:szCs w:val="20"/>
                <w:rtl/>
              </w:rPr>
              <w:t>منها: بنوك دول مجلس التعاون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175567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451808" w:rsidRDefault="003C467B" w:rsidP="003C467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BC088F" w:rsidRDefault="003C467B" w:rsidP="003C467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B26467" w:rsidRDefault="003C467B" w:rsidP="003C467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527D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7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B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C467B" w:rsidRPr="00C743C2" w:rsidTr="003C467B">
        <w:trPr>
          <w:trHeight w:val="225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3C467B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مكاتب التمثيل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175567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</w:pPr>
            <w:r w:rsidRPr="00451808">
              <w:t>86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86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86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83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64954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527D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7D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7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</w:tr>
      <w:tr w:rsidR="003C467B" w:rsidRPr="00C743C2" w:rsidTr="003C467B">
        <w:trPr>
          <w:trHeight w:val="353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7B" w:rsidRPr="009A44EB" w:rsidRDefault="003C467B" w:rsidP="003C467B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شركات التمويل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175567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B1F">
              <w:t>23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451808" w:rsidRDefault="003C467B" w:rsidP="003C467B">
            <w:pPr>
              <w:spacing w:after="0" w:line="240" w:lineRule="auto"/>
              <w:jc w:val="center"/>
            </w:pPr>
            <w:r w:rsidRPr="00451808">
              <w:t>2</w:t>
            </w:r>
            <w:r>
              <w:t>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BC088F" w:rsidRDefault="003C467B" w:rsidP="003C467B">
            <w:pPr>
              <w:spacing w:after="0" w:line="240" w:lineRule="auto"/>
              <w:jc w:val="center"/>
            </w:pPr>
            <w:r w:rsidRPr="00BC088F">
              <w:t>22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B26467" w:rsidRDefault="003C467B" w:rsidP="003C467B">
            <w:pPr>
              <w:spacing w:after="0" w:line="240" w:lineRule="auto"/>
              <w:jc w:val="center"/>
            </w:pPr>
            <w:r w:rsidRPr="00B26467">
              <w:t>22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B26467" w:rsidRDefault="003C467B" w:rsidP="003C467B">
            <w:pPr>
              <w:spacing w:after="0" w:line="240" w:lineRule="auto"/>
              <w:jc w:val="center"/>
            </w:pPr>
            <w:r w:rsidRPr="00F72B1F"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2012B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B1F">
              <w:t>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2012B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527D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7D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7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3C467B" w:rsidRPr="00C743C2" w:rsidTr="003C467B">
        <w:trPr>
          <w:trHeight w:val="353"/>
        </w:trPr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3C467B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شركات / مؤسسات الصرافة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F72B1F" w:rsidRDefault="003C467B" w:rsidP="003C467B">
            <w:pPr>
              <w:spacing w:after="0" w:line="240" w:lineRule="auto"/>
              <w:jc w:val="center"/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</w:pPr>
            <w:r w:rsidRPr="00451808">
              <w:t>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F72B1F" w:rsidRDefault="003C467B" w:rsidP="003C467B">
            <w:pPr>
              <w:spacing w:after="0" w:line="240" w:lineRule="auto"/>
              <w:jc w:val="center"/>
              <w:rPr>
                <w:rtl/>
              </w:rPr>
            </w:pPr>
            <w:r w:rsidRPr="00BC088F">
              <w:t>97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670C6B" w:rsidRDefault="003C467B" w:rsidP="003C467B">
            <w:pPr>
              <w:spacing w:after="0" w:line="240" w:lineRule="auto"/>
              <w:jc w:val="center"/>
            </w:pPr>
            <w:r w:rsidRPr="00B26467">
              <w:t>97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915865" w:rsidRDefault="003C467B" w:rsidP="003C467B">
            <w:pPr>
              <w:spacing w:line="240" w:lineRule="auto"/>
              <w:jc w:val="center"/>
            </w:pPr>
            <w:r w:rsidRPr="00915865">
              <w:t>94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F72B1F" w:rsidRDefault="003C467B" w:rsidP="003C4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64954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527D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7D1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7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</w:t>
            </w:r>
          </w:p>
        </w:tc>
      </w:tr>
      <w:tr w:rsidR="003C467B" w:rsidRPr="00C743C2" w:rsidTr="003C467B">
        <w:trPr>
          <w:trHeight w:val="297"/>
        </w:trPr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3C467B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مكاتب وساطة في تداول العملات والتوسط في عمليات السوق النقدية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175567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</w:pPr>
            <w:r w:rsidRPr="00451808">
              <w:t>11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11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11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915865" w:rsidRDefault="003C467B" w:rsidP="003C467B">
            <w:pPr>
              <w:jc w:val="center"/>
            </w:pPr>
            <w:r w:rsidRPr="00915865"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64954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527D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7D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7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3C467B" w:rsidRPr="00C743C2" w:rsidTr="00F86FA8">
        <w:trPr>
          <w:trHeight w:val="340"/>
        </w:trPr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B" w:rsidRPr="009A44EB" w:rsidRDefault="003C467B" w:rsidP="003C467B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أجهزة الصرف الآلي في الدولة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175567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4,937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</w:pPr>
            <w:r w:rsidRPr="00451808">
              <w:t>4,685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4,542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4,422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67B" w:rsidRPr="005E67A9" w:rsidRDefault="003C467B" w:rsidP="003C467B">
            <w:pPr>
              <w:spacing w:after="0" w:line="240" w:lineRule="auto"/>
              <w:jc w:val="center"/>
            </w:pPr>
            <w:r w:rsidRPr="005E67A9">
              <w:rPr>
                <w:rFonts w:ascii="Times New Roman" w:eastAsia="Times New Roman" w:hAnsi="Times New Roman" w:cs="Times New Roman"/>
                <w:color w:val="000000"/>
              </w:rPr>
              <w:t>4,343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C743C2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764954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4,345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67B" w:rsidRPr="00845CB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CBE">
              <w:rPr>
                <w:rFonts w:ascii="Times New Roman" w:eastAsia="Times New Roman" w:hAnsi="Times New Roman" w:cs="Times New Roman"/>
                <w:color w:val="000000"/>
              </w:rPr>
              <w:t>4,396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B" w:rsidRPr="00FA02CE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3C467B" w:rsidRPr="00567BE1" w:rsidRDefault="003C467B" w:rsidP="003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7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4,389</w:t>
            </w:r>
          </w:p>
        </w:tc>
      </w:tr>
    </w:tbl>
    <w:p w:rsidR="00190862" w:rsidRPr="00347E02" w:rsidRDefault="00190862" w:rsidP="008E3A70">
      <w:pPr>
        <w:bidi/>
        <w:spacing w:after="0" w:line="240" w:lineRule="auto"/>
        <w:jc w:val="lowKashida"/>
        <w:rPr>
          <w:rtl/>
        </w:rPr>
      </w:pPr>
      <w:r w:rsidRPr="00347E02">
        <w:rPr>
          <w:rtl/>
        </w:rPr>
        <w:t>المصدر:</w:t>
      </w:r>
      <w:r w:rsidR="00E63FB1" w:rsidRPr="00347E02">
        <w:rPr>
          <w:rtl/>
        </w:rPr>
        <w:t xml:space="preserve"> </w:t>
      </w:r>
      <w:r w:rsidRPr="00347E02">
        <w:rPr>
          <w:rtl/>
        </w:rPr>
        <w:t xml:space="preserve">سجلات دائرة الرقابة على البنوك ومقسم </w:t>
      </w:r>
      <w:r w:rsidR="005E2B6C" w:rsidRPr="00347E02">
        <w:rPr>
          <w:rtl/>
        </w:rPr>
        <w:t>الإمارات</w:t>
      </w:r>
      <w:r w:rsidR="00E63FB1" w:rsidRPr="00347E02">
        <w:rPr>
          <w:rtl/>
        </w:rPr>
        <w:t xml:space="preserve"> </w:t>
      </w:r>
      <w:r w:rsidR="00E37DDF" w:rsidRPr="00347E02">
        <w:rPr>
          <w:rtl/>
        </w:rPr>
        <w:t>الإ</w:t>
      </w:r>
      <w:r w:rsidRPr="00347E02">
        <w:rPr>
          <w:rtl/>
        </w:rPr>
        <w:t>لكتروني</w:t>
      </w:r>
    </w:p>
    <w:p w:rsidR="00F85367" w:rsidRDefault="00A71C14" w:rsidP="00A83B87">
      <w:pPr>
        <w:bidi/>
        <w:spacing w:after="0" w:line="240" w:lineRule="auto"/>
        <w:jc w:val="lowKashida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* </w:t>
      </w:r>
      <w:r w:rsidRPr="00844139">
        <w:rPr>
          <w:rFonts w:asciiTheme="majorBidi" w:hAnsiTheme="majorBidi" w:cstheme="majorBidi"/>
          <w:rtl/>
        </w:rPr>
        <w:t xml:space="preserve"> </w:t>
      </w:r>
      <w:r w:rsidR="00A83B87" w:rsidRPr="00844139">
        <w:rPr>
          <w:rFonts w:asciiTheme="majorBidi" w:hAnsiTheme="majorBidi" w:cstheme="majorBidi"/>
          <w:rtl/>
        </w:rPr>
        <w:t>أرقام أولية قابلة للتعديل</w:t>
      </w:r>
      <w:r w:rsidR="00A83B87">
        <w:rPr>
          <w:rFonts w:asciiTheme="majorBidi" w:hAnsiTheme="majorBidi" w:cstheme="majorBidi" w:hint="cs"/>
          <w:rtl/>
        </w:rPr>
        <w:t xml:space="preserve"> </w:t>
      </w:r>
    </w:p>
    <w:p w:rsidR="00602393" w:rsidRDefault="00602393" w:rsidP="00602393">
      <w:pPr>
        <w:bidi/>
        <w:spacing w:after="0" w:line="240" w:lineRule="auto"/>
        <w:jc w:val="lowKashida"/>
        <w:rPr>
          <w:rFonts w:asciiTheme="majorBidi" w:hAnsiTheme="majorBidi" w:cstheme="majorBidi"/>
        </w:rPr>
      </w:pPr>
    </w:p>
    <w:p w:rsidR="00A21E48" w:rsidRDefault="00A21E48" w:rsidP="00A21E48">
      <w:pPr>
        <w:bidi/>
        <w:spacing w:after="0" w:line="240" w:lineRule="auto"/>
        <w:jc w:val="lowKashida"/>
        <w:rPr>
          <w:rFonts w:asciiTheme="majorBidi" w:hAnsiTheme="majorBidi" w:cstheme="majorBidi"/>
        </w:rPr>
      </w:pPr>
    </w:p>
    <w:p w:rsidR="00A20EFF" w:rsidRPr="00813345" w:rsidRDefault="00A20EFF" w:rsidP="00765046">
      <w:pPr>
        <w:pStyle w:val="ListParagraph"/>
        <w:numPr>
          <w:ilvl w:val="0"/>
          <w:numId w:val="16"/>
        </w:numPr>
        <w:bidi/>
        <w:spacing w:after="0" w:line="360" w:lineRule="exact"/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813345">
        <w:rPr>
          <w:rFonts w:ascii="Times New Roman" w:hAnsi="Times New Roman" w:cs="Times New Roman"/>
          <w:b/>
          <w:bCs/>
          <w:sz w:val="28"/>
          <w:szCs w:val="28"/>
          <w:rtl/>
        </w:rPr>
        <w:t>الأصول والقروض المصرفية</w:t>
      </w:r>
    </w:p>
    <w:p w:rsidR="006004CF" w:rsidRPr="00813345" w:rsidRDefault="006004CF" w:rsidP="00813345">
      <w:pPr>
        <w:pStyle w:val="ListParagraph"/>
        <w:bidi/>
        <w:spacing w:after="0" w:line="240" w:lineRule="auto"/>
        <w:ind w:left="502"/>
        <w:jc w:val="lowKashida"/>
        <w:rPr>
          <w:rFonts w:ascii="Times New Roman" w:eastAsia="Arial Unicode MS" w:hAnsi="Times New Roman" w:cs="Times New Roman"/>
          <w:sz w:val="16"/>
          <w:szCs w:val="16"/>
        </w:rPr>
      </w:pPr>
    </w:p>
    <w:p w:rsidR="00A20EFF" w:rsidRPr="00813345" w:rsidRDefault="001E009D" w:rsidP="00813345">
      <w:pPr>
        <w:bidi/>
        <w:spacing w:after="0" w:line="240" w:lineRule="auto"/>
        <w:ind w:left="44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813345">
        <w:rPr>
          <w:rFonts w:ascii="Times New Roman" w:hAnsi="Times New Roman" w:cs="Times New Roman"/>
          <w:sz w:val="28"/>
          <w:szCs w:val="28"/>
          <w:rtl/>
        </w:rPr>
        <w:t>في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2114F" w:rsidRPr="00813345">
        <w:rPr>
          <w:rFonts w:ascii="Times New Roman" w:hAnsi="Times New Roman" w:cs="Times New Roman"/>
          <w:sz w:val="28"/>
          <w:szCs w:val="28"/>
          <w:rtl/>
        </w:rPr>
        <w:t xml:space="preserve">نهاية </w:t>
      </w:r>
      <w:r w:rsidR="00814578" w:rsidRPr="00813345">
        <w:rPr>
          <w:rFonts w:ascii="Times New Roman" w:hAnsi="Times New Roman" w:cs="Times New Roman"/>
          <w:sz w:val="28"/>
          <w:szCs w:val="28"/>
          <w:rtl/>
        </w:rPr>
        <w:t xml:space="preserve">الربع </w:t>
      </w:r>
      <w:r w:rsidR="00980084" w:rsidRPr="00813345">
        <w:rPr>
          <w:rFonts w:ascii="Times New Roman" w:hAnsi="Times New Roman" w:cs="Times New Roman"/>
          <w:sz w:val="28"/>
          <w:szCs w:val="28"/>
          <w:rtl/>
        </w:rPr>
        <w:t>الثاني</w:t>
      </w:r>
      <w:r w:rsidR="00814578" w:rsidRPr="00813345">
        <w:rPr>
          <w:rFonts w:ascii="Times New Roman" w:hAnsi="Times New Roman" w:cs="Times New Roman"/>
          <w:sz w:val="28"/>
          <w:szCs w:val="28"/>
          <w:rtl/>
        </w:rPr>
        <w:t xml:space="preserve"> من سـنة 2022 </w:t>
      </w:r>
      <w:r w:rsidR="00980084" w:rsidRPr="00813345">
        <w:rPr>
          <w:rFonts w:ascii="Times New Roman" w:hAnsi="Times New Roman" w:cs="Times New Roman"/>
          <w:sz w:val="28"/>
          <w:szCs w:val="28"/>
          <w:rtl/>
        </w:rPr>
        <w:t>ارتفع إجمالي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 أصول البنوك العاملة </w:t>
      </w:r>
      <w:r w:rsidR="00D430C3" w:rsidRPr="00813345">
        <w:rPr>
          <w:rFonts w:ascii="Times New Roman" w:hAnsi="Times New Roman" w:cs="Times New Roman"/>
          <w:sz w:val="28"/>
          <w:szCs w:val="28"/>
          <w:rtl/>
        </w:rPr>
        <w:t>ب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الدولة بنسبة </w:t>
      </w:r>
      <w:r w:rsidR="00980084" w:rsidRPr="00813345">
        <w:rPr>
          <w:rFonts w:ascii="Times New Roman" w:hAnsi="Times New Roman" w:cs="Times New Roman"/>
          <w:sz w:val="28"/>
          <w:szCs w:val="28"/>
          <w:rtl/>
        </w:rPr>
        <w:t>3.4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% </w:t>
      </w:r>
      <w:r w:rsidR="00980084" w:rsidRPr="00813345">
        <w:rPr>
          <w:rFonts w:ascii="Times New Roman" w:hAnsi="Times New Roman" w:cs="Times New Roman"/>
          <w:sz w:val="28"/>
          <w:szCs w:val="28"/>
          <w:rtl/>
        </w:rPr>
        <w:t>(على أساس ربعي) لي</w:t>
      </w:r>
      <w:r w:rsidRPr="00813345">
        <w:rPr>
          <w:rFonts w:ascii="Times New Roman" w:hAnsi="Times New Roman" w:cs="Times New Roman"/>
          <w:sz w:val="28"/>
          <w:szCs w:val="28"/>
          <w:rtl/>
        </w:rPr>
        <w:t>صل إلى</w:t>
      </w:r>
      <w:r w:rsidR="00344997"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80084" w:rsidRPr="00813345">
        <w:rPr>
          <w:rFonts w:ascii="Times New Roman" w:hAnsi="Times New Roman" w:cs="Times New Roman"/>
          <w:sz w:val="28"/>
          <w:szCs w:val="28"/>
          <w:rtl/>
        </w:rPr>
        <w:t>3,449.2</w:t>
      </w:r>
      <w:r w:rsidR="00A010AA" w:rsidRPr="00813345">
        <w:rPr>
          <w:rFonts w:ascii="Times New Roman" w:hAnsi="Times New Roman" w:cs="Times New Roman"/>
          <w:sz w:val="28"/>
          <w:szCs w:val="28"/>
          <w:rtl/>
        </w:rPr>
        <w:t xml:space="preserve"> مليار درهم</w:t>
      </w:r>
      <w:r w:rsidR="000B343D" w:rsidRPr="00813345">
        <w:rPr>
          <w:rFonts w:ascii="Times New Roman" w:hAnsi="Times New Roman" w:cs="Times New Roman"/>
          <w:sz w:val="28"/>
          <w:szCs w:val="28"/>
          <w:rtl/>
        </w:rPr>
        <w:t>.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80084" w:rsidRPr="00813345">
        <w:rPr>
          <w:rFonts w:ascii="Times New Roman" w:hAnsi="Times New Roman" w:cs="Times New Roman"/>
          <w:sz w:val="28"/>
          <w:szCs w:val="28"/>
          <w:rtl/>
        </w:rPr>
        <w:t>وخلال الفترة بين شهر يونيو 2021 وشهر يونيو 2022، ارتفع إجمالي أصول البنوك بنسبة 7.5% (على أساس سنوي)</w:t>
      </w:r>
      <w:r w:rsidR="00813345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0B7723" w:rsidRPr="00813345">
        <w:rPr>
          <w:rFonts w:ascii="Times New Roman" w:hAnsi="Times New Roman" w:cs="Times New Roman"/>
          <w:sz w:val="28"/>
          <w:szCs w:val="28"/>
          <w:rtl/>
          <w:lang w:bidi="ar-AE"/>
        </w:rPr>
        <w:t>ارتفع</w:t>
      </w:r>
      <w:r w:rsidR="00376E12" w:rsidRPr="00813345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ا</w:t>
      </w:r>
      <w:r w:rsidR="000F401C" w:rsidRPr="00813345">
        <w:rPr>
          <w:rFonts w:ascii="Times New Roman" w:hAnsi="Times New Roman" w:cs="Times New Roman"/>
          <w:sz w:val="28"/>
          <w:szCs w:val="28"/>
          <w:rtl/>
        </w:rPr>
        <w:t>جمالي</w:t>
      </w:r>
      <w:r w:rsidR="00E33F71"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الائتمان المصرفي بنسبة </w:t>
      </w:r>
      <w:r w:rsidR="00980084" w:rsidRPr="00813345">
        <w:rPr>
          <w:rFonts w:ascii="Times New Roman" w:hAnsi="Times New Roman" w:cs="Times New Roman"/>
          <w:sz w:val="28"/>
          <w:szCs w:val="28"/>
          <w:rtl/>
        </w:rPr>
        <w:t>1.9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% </w:t>
      </w:r>
      <w:r w:rsidR="00980084" w:rsidRPr="00813345">
        <w:rPr>
          <w:rFonts w:ascii="Times New Roman" w:hAnsi="Times New Roman" w:cs="Times New Roman"/>
          <w:sz w:val="28"/>
          <w:szCs w:val="28"/>
          <w:rtl/>
        </w:rPr>
        <w:t>(</w:t>
      </w:r>
      <w:r w:rsidR="00D30F2C" w:rsidRPr="00813345">
        <w:rPr>
          <w:rFonts w:ascii="Times New Roman" w:hAnsi="Times New Roman" w:cs="Times New Roman"/>
          <w:sz w:val="28"/>
          <w:szCs w:val="28"/>
          <w:rtl/>
        </w:rPr>
        <w:t>على أساس ربعي</w:t>
      </w:r>
      <w:r w:rsidR="00980084" w:rsidRPr="00813345">
        <w:rPr>
          <w:rFonts w:ascii="Times New Roman" w:hAnsi="Times New Roman" w:cs="Times New Roman"/>
          <w:sz w:val="28"/>
          <w:szCs w:val="28"/>
          <w:rtl/>
        </w:rPr>
        <w:t xml:space="preserve">)، ليصل إلى 1,866.1 مليار درهم في نهاية شهر يونيو 2022. </w:t>
      </w:r>
      <w:r w:rsidR="00FE35D9" w:rsidRPr="00813345">
        <w:rPr>
          <w:rFonts w:ascii="Times New Roman" w:hAnsi="Times New Roman" w:cs="Times New Roman"/>
          <w:sz w:val="28"/>
          <w:szCs w:val="28"/>
          <w:rtl/>
        </w:rPr>
        <w:t>و</w:t>
      </w:r>
      <w:r w:rsidR="007E702E" w:rsidRPr="00813345">
        <w:rPr>
          <w:rFonts w:ascii="Times New Roman" w:hAnsi="Times New Roman" w:cs="Times New Roman"/>
          <w:sz w:val="28"/>
          <w:szCs w:val="28"/>
          <w:rtl/>
        </w:rPr>
        <w:t>على أساس سنوي</w:t>
      </w:r>
      <w:r w:rsidR="00980084" w:rsidRPr="00813345">
        <w:rPr>
          <w:rFonts w:ascii="Times New Roman" w:hAnsi="Times New Roman" w:cs="Times New Roman"/>
          <w:sz w:val="28"/>
          <w:szCs w:val="28"/>
          <w:rtl/>
        </w:rPr>
        <w:t>، ارتفع إجمالي الائتمان بنسبة 5.5%.</w:t>
      </w:r>
      <w:r w:rsidR="007E702E"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6004CF" w:rsidRPr="00813345" w:rsidRDefault="006004CF" w:rsidP="00813345">
      <w:pPr>
        <w:bidi/>
        <w:spacing w:after="0" w:line="240" w:lineRule="auto"/>
        <w:ind w:left="502"/>
        <w:jc w:val="lowKashida"/>
        <w:rPr>
          <w:rFonts w:ascii="Times New Roman" w:hAnsi="Times New Roman" w:cs="Times New Roman"/>
          <w:sz w:val="20"/>
          <w:szCs w:val="20"/>
        </w:rPr>
      </w:pPr>
    </w:p>
    <w:p w:rsidR="00A20EFF" w:rsidRPr="00813345" w:rsidRDefault="000706B5" w:rsidP="00813345">
      <w:pPr>
        <w:bidi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70F58" w:rsidRPr="0081334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65097B" w:rsidRPr="00813345">
        <w:rPr>
          <w:rFonts w:ascii="Times New Roman" w:hAnsi="Times New Roman" w:cs="Times New Roman"/>
          <w:b/>
          <w:bCs/>
          <w:sz w:val="28"/>
          <w:szCs w:val="28"/>
          <w:rtl/>
        </w:rPr>
        <w:t>3-</w:t>
      </w:r>
      <w:r w:rsidR="00970F58" w:rsidRPr="0081334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A20EFF" w:rsidRPr="00813345">
        <w:rPr>
          <w:rFonts w:ascii="Times New Roman" w:hAnsi="Times New Roman" w:cs="Times New Roman"/>
          <w:b/>
          <w:bCs/>
          <w:sz w:val="28"/>
          <w:szCs w:val="28"/>
          <w:rtl/>
        </w:rPr>
        <w:t>ودائع العملاء</w:t>
      </w:r>
    </w:p>
    <w:p w:rsidR="006004CF" w:rsidRPr="00813345" w:rsidRDefault="006004CF" w:rsidP="00813345">
      <w:pPr>
        <w:pStyle w:val="ListParagraph"/>
        <w:bidi/>
        <w:spacing w:after="0" w:line="240" w:lineRule="auto"/>
        <w:ind w:left="502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</w:p>
    <w:p w:rsidR="00813345" w:rsidRPr="00813345" w:rsidRDefault="00980084" w:rsidP="00813345">
      <w:pPr>
        <w:bidi/>
        <w:spacing w:after="0" w:line="240" w:lineRule="auto"/>
        <w:ind w:left="44"/>
        <w:jc w:val="lowKashida"/>
        <w:rPr>
          <w:rFonts w:ascii="Times New Roman" w:hAnsi="Times New Roman" w:cs="Times New Roman"/>
          <w:sz w:val="28"/>
          <w:szCs w:val="28"/>
          <w:rtl/>
          <w:lang w:bidi="ar-AE"/>
        </w:rPr>
      </w:pPr>
      <w:r w:rsidRPr="00813345">
        <w:rPr>
          <w:rFonts w:ascii="Times New Roman" w:hAnsi="Times New Roman" w:cs="Times New Roman"/>
          <w:sz w:val="28"/>
          <w:szCs w:val="28"/>
          <w:rtl/>
        </w:rPr>
        <w:t xml:space="preserve">في نهاية شهر يونيو 2022، </w:t>
      </w:r>
      <w:r w:rsidR="00031265" w:rsidRPr="00813345">
        <w:rPr>
          <w:rFonts w:ascii="Times New Roman" w:hAnsi="Times New Roman" w:cs="Times New Roman"/>
          <w:sz w:val="28"/>
          <w:szCs w:val="28"/>
          <w:rtl/>
        </w:rPr>
        <w:t xml:space="preserve">ارتفعت 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ودائع العملاء </w:t>
      </w:r>
      <w:r w:rsidRPr="00813345">
        <w:rPr>
          <w:rFonts w:ascii="Times New Roman" w:hAnsi="Times New Roman" w:cs="Times New Roman"/>
          <w:sz w:val="28"/>
          <w:szCs w:val="28"/>
          <w:rtl/>
        </w:rPr>
        <w:t>ال</w:t>
      </w:r>
      <w:r w:rsidR="00EC47C9" w:rsidRPr="00813345">
        <w:rPr>
          <w:rFonts w:ascii="Times New Roman" w:hAnsi="Times New Roman" w:cs="Times New Roman"/>
          <w:sz w:val="28"/>
          <w:szCs w:val="28"/>
          <w:rtl/>
        </w:rPr>
        <w:t xml:space="preserve">مقيمين وغير </w:t>
      </w:r>
      <w:r w:rsidRPr="00813345">
        <w:rPr>
          <w:rFonts w:ascii="Times New Roman" w:hAnsi="Times New Roman" w:cs="Times New Roman"/>
          <w:sz w:val="28"/>
          <w:szCs w:val="28"/>
          <w:rtl/>
        </w:rPr>
        <w:t>ال</w:t>
      </w:r>
      <w:r w:rsidR="00EC47C9" w:rsidRPr="00813345">
        <w:rPr>
          <w:rFonts w:ascii="Times New Roman" w:hAnsi="Times New Roman" w:cs="Times New Roman"/>
          <w:sz w:val="28"/>
          <w:szCs w:val="28"/>
          <w:rtl/>
        </w:rPr>
        <w:t>مقيمين لدى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 البنوك العاملة في الدولة بنسبة </w:t>
      </w:r>
      <w:r w:rsidRPr="00813345">
        <w:rPr>
          <w:rFonts w:ascii="Times New Roman" w:hAnsi="Times New Roman" w:cs="Times New Roman"/>
          <w:sz w:val="28"/>
          <w:szCs w:val="28"/>
          <w:rtl/>
        </w:rPr>
        <w:t>4.3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% </w:t>
      </w:r>
      <w:r w:rsidRPr="00813345">
        <w:rPr>
          <w:rFonts w:ascii="Times New Roman" w:hAnsi="Times New Roman" w:cs="Times New Roman"/>
          <w:sz w:val="28"/>
          <w:szCs w:val="28"/>
          <w:rtl/>
        </w:rPr>
        <w:t>(</w:t>
      </w:r>
      <w:r w:rsidR="00D30F2C" w:rsidRPr="00813345">
        <w:rPr>
          <w:rFonts w:ascii="Times New Roman" w:hAnsi="Times New Roman" w:cs="Times New Roman"/>
          <w:sz w:val="28"/>
          <w:szCs w:val="28"/>
          <w:rtl/>
        </w:rPr>
        <w:t>على أساس ربعي</w:t>
      </w:r>
      <w:r w:rsidRPr="00813345">
        <w:rPr>
          <w:rFonts w:ascii="Times New Roman" w:hAnsi="Times New Roman" w:cs="Times New Roman"/>
          <w:sz w:val="28"/>
          <w:szCs w:val="28"/>
          <w:rtl/>
        </w:rPr>
        <w:t>)</w:t>
      </w:r>
      <w:r w:rsidR="00D30F2C" w:rsidRPr="00813345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="00D57CB3" w:rsidRPr="00813345">
        <w:rPr>
          <w:rFonts w:ascii="Times New Roman" w:hAnsi="Times New Roman" w:cs="Times New Roman"/>
          <w:sz w:val="28"/>
          <w:szCs w:val="28"/>
          <w:rtl/>
        </w:rPr>
        <w:t xml:space="preserve">بنسبة </w:t>
      </w:r>
      <w:r w:rsidRPr="00813345">
        <w:rPr>
          <w:rFonts w:ascii="Times New Roman" w:hAnsi="Times New Roman" w:cs="Times New Roman"/>
          <w:sz w:val="28"/>
          <w:szCs w:val="28"/>
          <w:rtl/>
        </w:rPr>
        <w:t>9.6</w:t>
      </w:r>
      <w:r w:rsidR="00D57CB3" w:rsidRPr="00813345">
        <w:rPr>
          <w:rFonts w:ascii="Times New Roman" w:hAnsi="Times New Roman" w:cs="Times New Roman"/>
          <w:sz w:val="28"/>
          <w:szCs w:val="28"/>
          <w:rtl/>
        </w:rPr>
        <w:t xml:space="preserve">% </w:t>
      </w:r>
      <w:r w:rsidR="00D30F2C" w:rsidRPr="00813345">
        <w:rPr>
          <w:rFonts w:ascii="Times New Roman" w:hAnsi="Times New Roman" w:cs="Times New Roman"/>
          <w:sz w:val="28"/>
          <w:szCs w:val="28"/>
          <w:rtl/>
        </w:rPr>
        <w:t xml:space="preserve">على أساس سنوي </w:t>
      </w:r>
      <w:r w:rsidR="004231A6" w:rsidRPr="00813345">
        <w:rPr>
          <w:rFonts w:ascii="Times New Roman" w:hAnsi="Times New Roman" w:cs="Times New Roman"/>
          <w:sz w:val="28"/>
          <w:szCs w:val="28"/>
          <w:rtl/>
        </w:rPr>
        <w:t>لتصل إلى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13345">
        <w:rPr>
          <w:rFonts w:ascii="Times New Roman" w:hAnsi="Times New Roman" w:cs="Times New Roman"/>
          <w:sz w:val="28"/>
          <w:szCs w:val="28"/>
          <w:rtl/>
        </w:rPr>
        <w:t>2,091.9</w:t>
      </w:r>
      <w:r w:rsidR="009448EF"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C47C9" w:rsidRPr="00813345">
        <w:rPr>
          <w:rFonts w:ascii="Times New Roman" w:hAnsi="Times New Roman" w:cs="Times New Roman"/>
          <w:sz w:val="28"/>
          <w:szCs w:val="28"/>
          <w:rtl/>
        </w:rPr>
        <w:t>مليار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 درهم. </w:t>
      </w:r>
      <w:r w:rsidR="003F6BF8" w:rsidRPr="00813345">
        <w:rPr>
          <w:rFonts w:ascii="Times New Roman" w:hAnsi="Times New Roman" w:cs="Times New Roman"/>
          <w:sz w:val="28"/>
          <w:szCs w:val="28"/>
          <w:rtl/>
        </w:rPr>
        <w:t xml:space="preserve">وارتفعت ودائع المقيمين 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بنسبة </w:t>
      </w:r>
      <w:r w:rsidR="003F6BF8" w:rsidRPr="00813345">
        <w:rPr>
          <w:rFonts w:ascii="Times New Roman" w:hAnsi="Times New Roman" w:cs="Times New Roman"/>
          <w:sz w:val="28"/>
          <w:szCs w:val="28"/>
          <w:rtl/>
        </w:rPr>
        <w:t>2.9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% </w:t>
      </w:r>
      <w:r w:rsidR="003F6BF8" w:rsidRPr="00813345">
        <w:rPr>
          <w:rFonts w:ascii="Times New Roman" w:hAnsi="Times New Roman" w:cs="Times New Roman"/>
          <w:sz w:val="28"/>
          <w:szCs w:val="28"/>
          <w:rtl/>
        </w:rPr>
        <w:t>(</w:t>
      </w:r>
      <w:r w:rsidR="00D30F2C" w:rsidRPr="00813345">
        <w:rPr>
          <w:rFonts w:ascii="Times New Roman" w:hAnsi="Times New Roman" w:cs="Times New Roman"/>
          <w:sz w:val="28"/>
          <w:szCs w:val="28"/>
          <w:rtl/>
        </w:rPr>
        <w:t>على أساس ربعي</w:t>
      </w:r>
      <w:r w:rsidR="003F6BF8" w:rsidRPr="00813345">
        <w:rPr>
          <w:rFonts w:ascii="Times New Roman" w:hAnsi="Times New Roman" w:cs="Times New Roman"/>
          <w:sz w:val="28"/>
          <w:szCs w:val="28"/>
          <w:rtl/>
        </w:rPr>
        <w:t>)</w:t>
      </w:r>
      <w:r w:rsidR="00D30F2C"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لتصل إلى </w:t>
      </w:r>
      <w:r w:rsidR="003F6BF8" w:rsidRPr="00813345">
        <w:rPr>
          <w:rFonts w:ascii="Times New Roman" w:hAnsi="Times New Roman" w:cs="Times New Roman"/>
          <w:sz w:val="28"/>
          <w:szCs w:val="28"/>
          <w:rtl/>
        </w:rPr>
        <w:t>1,843.5</w:t>
      </w:r>
      <w:r w:rsidR="001E1A80"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C47C9" w:rsidRPr="00813345">
        <w:rPr>
          <w:rFonts w:ascii="Times New Roman" w:hAnsi="Times New Roman" w:cs="Times New Roman"/>
          <w:sz w:val="28"/>
          <w:szCs w:val="28"/>
          <w:rtl/>
        </w:rPr>
        <w:t xml:space="preserve">مليار </w:t>
      </w:r>
      <w:r w:rsidR="00E0094C" w:rsidRPr="00813345">
        <w:rPr>
          <w:rFonts w:ascii="Times New Roman" w:hAnsi="Times New Roman" w:cs="Times New Roman"/>
          <w:sz w:val="28"/>
          <w:szCs w:val="28"/>
          <w:rtl/>
        </w:rPr>
        <w:t>درهم</w:t>
      </w:r>
      <w:r w:rsidR="003F6BF8" w:rsidRPr="00813345">
        <w:rPr>
          <w:rFonts w:ascii="Times New Roman" w:hAnsi="Times New Roman" w:cs="Times New Roman"/>
          <w:sz w:val="28"/>
          <w:szCs w:val="28"/>
          <w:rtl/>
        </w:rPr>
        <w:t xml:space="preserve"> في نهاية الربع الثاني من سنة 2022. كما ارتفعت 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ودائع غير المقيمين بنسبة </w:t>
      </w:r>
      <w:r w:rsidR="003F6BF8" w:rsidRPr="00813345">
        <w:rPr>
          <w:rFonts w:ascii="Times New Roman" w:hAnsi="Times New Roman" w:cs="Times New Roman"/>
          <w:sz w:val="28"/>
          <w:szCs w:val="28"/>
          <w:rtl/>
        </w:rPr>
        <w:t>15.6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% </w:t>
      </w:r>
      <w:r w:rsidR="003F6BF8" w:rsidRPr="00813345">
        <w:rPr>
          <w:rFonts w:ascii="Times New Roman" w:hAnsi="Times New Roman" w:cs="Times New Roman"/>
          <w:sz w:val="28"/>
          <w:szCs w:val="28"/>
          <w:rtl/>
        </w:rPr>
        <w:t xml:space="preserve">(على أساس ربعي) 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لتصل </w:t>
      </w:r>
      <w:r w:rsidR="00CD32FF" w:rsidRPr="00813345">
        <w:rPr>
          <w:rFonts w:ascii="Times New Roman" w:hAnsi="Times New Roman" w:cs="Times New Roman"/>
          <w:sz w:val="28"/>
          <w:szCs w:val="28"/>
          <w:rtl/>
        </w:rPr>
        <w:t>إلى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F6BF8" w:rsidRPr="00813345">
        <w:rPr>
          <w:rFonts w:ascii="Times New Roman" w:hAnsi="Times New Roman" w:cs="Times New Roman"/>
          <w:sz w:val="28"/>
          <w:szCs w:val="28"/>
          <w:rtl/>
        </w:rPr>
        <w:t>248.4</w:t>
      </w:r>
      <w:r w:rsidR="00A20EFF" w:rsidRPr="00813345">
        <w:rPr>
          <w:rFonts w:ascii="Times New Roman" w:hAnsi="Times New Roman" w:cs="Times New Roman"/>
          <w:sz w:val="28"/>
          <w:szCs w:val="28"/>
          <w:rtl/>
        </w:rPr>
        <w:t xml:space="preserve"> مليار درهم </w:t>
      </w:r>
      <w:r w:rsidR="002D6161" w:rsidRPr="00813345">
        <w:rPr>
          <w:rFonts w:ascii="Times New Roman" w:hAnsi="Times New Roman" w:cs="Times New Roman"/>
          <w:sz w:val="28"/>
          <w:szCs w:val="28"/>
          <w:rtl/>
        </w:rPr>
        <w:t xml:space="preserve">في </w:t>
      </w:r>
      <w:r w:rsidR="009D07FE" w:rsidRPr="00813345">
        <w:rPr>
          <w:rFonts w:ascii="Times New Roman" w:hAnsi="Times New Roman" w:cs="Times New Roman"/>
          <w:sz w:val="28"/>
          <w:szCs w:val="28"/>
          <w:rtl/>
        </w:rPr>
        <w:t xml:space="preserve">نهاية </w:t>
      </w:r>
      <w:r w:rsidR="003F6BF8" w:rsidRPr="00813345">
        <w:rPr>
          <w:rFonts w:ascii="Times New Roman" w:hAnsi="Times New Roman" w:cs="Times New Roman"/>
          <w:sz w:val="28"/>
          <w:szCs w:val="28"/>
          <w:rtl/>
          <w:lang w:bidi="ar-AE"/>
        </w:rPr>
        <w:t>شهر يونيو</w:t>
      </w:r>
      <w:r w:rsidR="00666625" w:rsidRPr="00813345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</w:t>
      </w:r>
      <w:r w:rsidR="00814578" w:rsidRPr="00813345">
        <w:rPr>
          <w:rFonts w:ascii="Times New Roman" w:hAnsi="Times New Roman" w:cs="Times New Roman"/>
          <w:sz w:val="28"/>
          <w:szCs w:val="28"/>
          <w:rtl/>
        </w:rPr>
        <w:t>2022</w:t>
      </w:r>
      <w:r w:rsidR="00D30F2C" w:rsidRPr="00813345">
        <w:rPr>
          <w:rFonts w:ascii="Times New Roman" w:hAnsi="Times New Roman" w:cs="Times New Roman"/>
          <w:sz w:val="28"/>
          <w:szCs w:val="28"/>
          <w:rtl/>
        </w:rPr>
        <w:t>.</w:t>
      </w:r>
      <w:r w:rsidR="00C3534F"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13345" w:rsidRPr="00813345">
        <w:rPr>
          <w:rFonts w:ascii="Times New Roman" w:hAnsi="Times New Roman" w:cs="Times New Roman"/>
          <w:sz w:val="28"/>
          <w:szCs w:val="28"/>
          <w:rtl/>
        </w:rPr>
        <w:t>وعلى أساس سنوي ارتفعت ودائع المقيمين بنسبة 9.5% بينما ارتفعت ودائع غير المقيمين بنسبة 10.1%.</w:t>
      </w:r>
      <w:r w:rsidR="00813345" w:rsidRPr="00813345">
        <w:rPr>
          <w:rFonts w:ascii="Times New Roman" w:hAnsi="Times New Roman" w:cs="Times New Roman"/>
          <w:sz w:val="28"/>
          <w:szCs w:val="28"/>
        </w:rPr>
        <w:t xml:space="preserve"> </w:t>
      </w:r>
      <w:r w:rsidR="00813345" w:rsidRPr="00813345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</w:t>
      </w:r>
    </w:p>
    <w:p w:rsidR="008F50BB" w:rsidRPr="00813345" w:rsidRDefault="008F50BB" w:rsidP="00813345">
      <w:pPr>
        <w:bidi/>
        <w:spacing w:after="0" w:line="240" w:lineRule="auto"/>
        <w:ind w:left="502"/>
        <w:jc w:val="lowKashida"/>
        <w:rPr>
          <w:rFonts w:ascii="Times New Roman" w:hAnsi="Times New Roman" w:cs="Times New Roman"/>
          <w:sz w:val="18"/>
          <w:szCs w:val="18"/>
          <w:rtl/>
          <w:lang w:bidi="ar-AE"/>
        </w:rPr>
      </w:pPr>
    </w:p>
    <w:p w:rsidR="00A20EFF" w:rsidRDefault="00A20EFF" w:rsidP="00813345">
      <w:pPr>
        <w:pStyle w:val="ListParagraph"/>
        <w:numPr>
          <w:ilvl w:val="0"/>
          <w:numId w:val="25"/>
        </w:numPr>
        <w:bidi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813345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رأس المال والاحتياطيات</w:t>
      </w:r>
    </w:p>
    <w:p w:rsidR="00813345" w:rsidRPr="00813345" w:rsidRDefault="00813345" w:rsidP="00813345">
      <w:pPr>
        <w:pStyle w:val="ListParagraph"/>
        <w:bidi/>
        <w:spacing w:after="0" w:line="240" w:lineRule="auto"/>
        <w:ind w:left="502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A5315A" w:rsidRPr="00813345" w:rsidRDefault="00AE4FB9" w:rsidP="00813345">
      <w:pPr>
        <w:bidi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13345">
        <w:rPr>
          <w:rFonts w:ascii="Times New Roman" w:hAnsi="Times New Roman" w:cs="Times New Roman"/>
          <w:sz w:val="28"/>
          <w:szCs w:val="28"/>
          <w:rtl/>
        </w:rPr>
        <w:t>تقيس نسب كفاية رأس المال مقدار رأس مال البنك المعبر عنه كنسبة مئوية من الأصول الم</w:t>
      </w:r>
      <w:r w:rsidR="00AF4139" w:rsidRPr="00813345">
        <w:rPr>
          <w:rFonts w:ascii="Times New Roman" w:hAnsi="Times New Roman" w:cs="Times New Roman"/>
          <w:sz w:val="28"/>
          <w:szCs w:val="28"/>
          <w:rtl/>
        </w:rPr>
        <w:t>رجّحة</w:t>
      </w:r>
      <w:r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25434" w:rsidRPr="00813345">
        <w:rPr>
          <w:rFonts w:ascii="Times New Roman" w:hAnsi="Times New Roman" w:cs="Times New Roman"/>
          <w:sz w:val="28"/>
          <w:szCs w:val="28"/>
          <w:rtl/>
        </w:rPr>
        <w:t>بال</w:t>
      </w:r>
      <w:r w:rsidRPr="00813345">
        <w:rPr>
          <w:rFonts w:ascii="Times New Roman" w:hAnsi="Times New Roman" w:cs="Times New Roman"/>
          <w:sz w:val="28"/>
          <w:szCs w:val="28"/>
          <w:rtl/>
        </w:rPr>
        <w:t xml:space="preserve">مخاطر. </w:t>
      </w:r>
      <w:r w:rsidR="00225434" w:rsidRPr="00813345">
        <w:rPr>
          <w:rFonts w:ascii="Times New Roman" w:hAnsi="Times New Roman" w:cs="Times New Roman"/>
          <w:sz w:val="28"/>
          <w:szCs w:val="28"/>
          <w:rtl/>
        </w:rPr>
        <w:t>و</w:t>
      </w:r>
      <w:r w:rsidRPr="00813345">
        <w:rPr>
          <w:rFonts w:ascii="Times New Roman" w:hAnsi="Times New Roman" w:cs="Times New Roman"/>
          <w:sz w:val="28"/>
          <w:szCs w:val="28"/>
          <w:rtl/>
        </w:rPr>
        <w:t xml:space="preserve">توفر نسبة كفاية رأس المال العالية الحماية للمودعين وتعزز استقرار وكفاءة النظام المالي للاقتصاد. </w:t>
      </w:r>
    </w:p>
    <w:p w:rsidR="00AE4FB9" w:rsidRPr="00813345" w:rsidRDefault="00AE4FB9" w:rsidP="00813345">
      <w:pPr>
        <w:bidi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345">
        <w:rPr>
          <w:rFonts w:ascii="Times New Roman" w:hAnsi="Times New Roman" w:cs="Times New Roman"/>
          <w:sz w:val="28"/>
          <w:szCs w:val="28"/>
          <w:rtl/>
        </w:rPr>
        <w:t xml:space="preserve">اعتبارًا من ديسمبر 2017، </w:t>
      </w:r>
      <w:r w:rsidR="00001890" w:rsidRPr="00813345">
        <w:rPr>
          <w:rFonts w:ascii="Times New Roman" w:hAnsi="Times New Roman" w:cs="Times New Roman"/>
          <w:sz w:val="28"/>
          <w:szCs w:val="28"/>
          <w:rtl/>
        </w:rPr>
        <w:t>اتبعت</w:t>
      </w:r>
      <w:r w:rsidRPr="00813345">
        <w:rPr>
          <w:rFonts w:ascii="Times New Roman" w:hAnsi="Times New Roman" w:cs="Times New Roman"/>
          <w:sz w:val="28"/>
          <w:szCs w:val="28"/>
          <w:rtl/>
        </w:rPr>
        <w:t xml:space="preserve"> البنوك في دولة الإمارات مبادئ بازل 3 </w:t>
      </w:r>
      <w:r w:rsidR="00225434" w:rsidRPr="00813345">
        <w:rPr>
          <w:rFonts w:ascii="Times New Roman" w:hAnsi="Times New Roman" w:cs="Times New Roman"/>
          <w:sz w:val="28"/>
          <w:szCs w:val="28"/>
          <w:rtl/>
        </w:rPr>
        <w:t>لاحتساب</w:t>
      </w:r>
      <w:r w:rsidRPr="00813345">
        <w:rPr>
          <w:rFonts w:ascii="Times New Roman" w:hAnsi="Times New Roman" w:cs="Times New Roman"/>
          <w:sz w:val="28"/>
          <w:szCs w:val="28"/>
          <w:rtl/>
        </w:rPr>
        <w:t xml:space="preserve"> نسب كفاية رأس المال بما يتماشى مع</w:t>
      </w:r>
      <w:r w:rsidRPr="00813345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ارشادات</w:t>
      </w:r>
      <w:r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25434" w:rsidRPr="00813345">
        <w:rPr>
          <w:rFonts w:ascii="Times New Roman" w:hAnsi="Times New Roman" w:cs="Times New Roman"/>
          <w:sz w:val="28"/>
          <w:szCs w:val="28"/>
          <w:rtl/>
        </w:rPr>
        <w:t>الأنظمة</w:t>
      </w:r>
      <w:r w:rsidRPr="00813345">
        <w:rPr>
          <w:rFonts w:ascii="Times New Roman" w:hAnsi="Times New Roman" w:cs="Times New Roman"/>
          <w:sz w:val="28"/>
          <w:szCs w:val="28"/>
          <w:rtl/>
        </w:rPr>
        <w:t xml:space="preserve"> والمعايير الصادرة عن المصرف المركزي.</w:t>
      </w:r>
    </w:p>
    <w:p w:rsidR="00BF3F1D" w:rsidRPr="00813345" w:rsidRDefault="00225434" w:rsidP="00813345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13345">
        <w:rPr>
          <w:rFonts w:ascii="Times New Roman" w:hAnsi="Times New Roman" w:cs="Times New Roman"/>
          <w:sz w:val="28"/>
          <w:szCs w:val="28"/>
          <w:rtl/>
        </w:rPr>
        <w:t>ارتفع</w:t>
      </w:r>
      <w:r w:rsidR="00BF3F1D" w:rsidRPr="00813345">
        <w:rPr>
          <w:rFonts w:ascii="Times New Roman" w:hAnsi="Times New Roman" w:cs="Times New Roman"/>
          <w:sz w:val="28"/>
          <w:szCs w:val="28"/>
          <w:rtl/>
        </w:rPr>
        <w:t xml:space="preserve"> إجمالي رأس مال واحتياطيات البنوك العاملة في الدولة بنسبة </w:t>
      </w:r>
      <w:r w:rsidRPr="00813345">
        <w:rPr>
          <w:rFonts w:ascii="Times New Roman" w:hAnsi="Times New Roman" w:cs="Times New Roman"/>
          <w:sz w:val="28"/>
          <w:szCs w:val="28"/>
          <w:rtl/>
        </w:rPr>
        <w:t>1.0</w:t>
      </w:r>
      <w:r w:rsidR="00BF3F1D" w:rsidRPr="00813345">
        <w:rPr>
          <w:rFonts w:ascii="Times New Roman" w:hAnsi="Times New Roman" w:cs="Times New Roman"/>
          <w:sz w:val="28"/>
          <w:szCs w:val="28"/>
          <w:rtl/>
        </w:rPr>
        <w:t xml:space="preserve">٪ </w:t>
      </w:r>
      <w:r w:rsidRPr="00813345">
        <w:rPr>
          <w:rFonts w:ascii="Times New Roman" w:hAnsi="Times New Roman" w:cs="Times New Roman"/>
          <w:sz w:val="28"/>
          <w:szCs w:val="28"/>
          <w:rtl/>
        </w:rPr>
        <w:t>(على أساس ربع سنوي) لي</w:t>
      </w:r>
      <w:r w:rsidR="00C725DC" w:rsidRPr="00813345">
        <w:rPr>
          <w:rFonts w:ascii="Times New Roman" w:hAnsi="Times New Roman" w:cs="Times New Roman"/>
          <w:sz w:val="28"/>
          <w:szCs w:val="28"/>
          <w:rtl/>
        </w:rPr>
        <w:t xml:space="preserve">صل إلى </w:t>
      </w:r>
      <w:r w:rsidRPr="00813345">
        <w:rPr>
          <w:rFonts w:ascii="Times New Roman" w:hAnsi="Times New Roman" w:cs="Times New Roman"/>
          <w:sz w:val="28"/>
          <w:szCs w:val="28"/>
          <w:rtl/>
        </w:rPr>
        <w:t>399.3</w:t>
      </w:r>
      <w:r w:rsidR="00C725DC" w:rsidRPr="00813345">
        <w:rPr>
          <w:rFonts w:ascii="Times New Roman" w:hAnsi="Times New Roman" w:cs="Times New Roman"/>
          <w:sz w:val="28"/>
          <w:szCs w:val="28"/>
          <w:rtl/>
        </w:rPr>
        <w:t xml:space="preserve"> مليار درهم </w:t>
      </w:r>
      <w:r w:rsidR="00BF3F1D" w:rsidRPr="00813345">
        <w:rPr>
          <w:rFonts w:ascii="Times New Roman" w:hAnsi="Times New Roman" w:cs="Times New Roman"/>
          <w:sz w:val="28"/>
          <w:szCs w:val="28"/>
          <w:rtl/>
        </w:rPr>
        <w:t xml:space="preserve">في </w:t>
      </w:r>
      <w:r w:rsidR="0032114F" w:rsidRPr="00813345">
        <w:rPr>
          <w:rFonts w:ascii="Times New Roman" w:hAnsi="Times New Roman" w:cs="Times New Roman"/>
          <w:sz w:val="28"/>
          <w:szCs w:val="28"/>
          <w:rtl/>
        </w:rPr>
        <w:t xml:space="preserve">نهاية </w:t>
      </w:r>
      <w:r w:rsidR="00552402" w:rsidRPr="00813345">
        <w:rPr>
          <w:rFonts w:ascii="Times New Roman" w:hAnsi="Times New Roman" w:cs="Times New Roman"/>
          <w:sz w:val="28"/>
          <w:szCs w:val="28"/>
          <w:rtl/>
        </w:rPr>
        <w:t>الربع</w:t>
      </w:r>
      <w:r w:rsidRPr="00813345">
        <w:rPr>
          <w:rFonts w:ascii="Times New Roman" w:hAnsi="Times New Roman" w:cs="Times New Roman"/>
          <w:sz w:val="28"/>
          <w:szCs w:val="28"/>
          <w:rtl/>
        </w:rPr>
        <w:t xml:space="preserve"> الثاني</w:t>
      </w:r>
      <w:r w:rsidR="00552402" w:rsidRPr="00813345">
        <w:rPr>
          <w:rFonts w:ascii="Times New Roman" w:hAnsi="Times New Roman" w:cs="Times New Roman"/>
          <w:sz w:val="28"/>
          <w:szCs w:val="28"/>
          <w:rtl/>
        </w:rPr>
        <w:t xml:space="preserve"> من سـنة 2022</w:t>
      </w:r>
      <w:r w:rsidRPr="00813345">
        <w:rPr>
          <w:rFonts w:ascii="Times New Roman" w:hAnsi="Times New Roman" w:cs="Times New Roman"/>
          <w:sz w:val="28"/>
          <w:szCs w:val="28"/>
          <w:rtl/>
        </w:rPr>
        <w:t>. وفي نهاية الربع الثاني من سنة 2022،</w:t>
      </w:r>
      <w:r w:rsidR="00243C55" w:rsidRPr="00813345">
        <w:rPr>
          <w:rFonts w:ascii="Times New Roman" w:hAnsi="Times New Roman" w:cs="Times New Roman"/>
          <w:sz w:val="28"/>
          <w:szCs w:val="28"/>
          <w:rtl/>
        </w:rPr>
        <w:t xml:space="preserve"> بينما </w:t>
      </w:r>
      <w:r w:rsidR="0044106C" w:rsidRPr="00813345">
        <w:rPr>
          <w:rFonts w:ascii="Times New Roman" w:hAnsi="Times New Roman" w:cs="Times New Roman"/>
          <w:sz w:val="28"/>
          <w:szCs w:val="28"/>
          <w:rtl/>
          <w:lang w:bidi="ar-AE"/>
        </w:rPr>
        <w:t>بلغت</w:t>
      </w:r>
      <w:r w:rsidR="00BF3F1D" w:rsidRPr="00813345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</w:t>
      </w:r>
      <w:r w:rsidR="00BF3F1D" w:rsidRPr="00813345">
        <w:rPr>
          <w:rFonts w:ascii="Times New Roman" w:hAnsi="Times New Roman" w:cs="Times New Roman"/>
          <w:sz w:val="28"/>
          <w:szCs w:val="28"/>
          <w:rtl/>
        </w:rPr>
        <w:t>نسبة</w:t>
      </w:r>
      <w:r w:rsidR="00BF3F1D" w:rsidRPr="00813345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</w:t>
      </w:r>
      <w:r w:rsidR="00C725DC" w:rsidRPr="00813345">
        <w:rPr>
          <w:rFonts w:ascii="Times New Roman" w:hAnsi="Times New Roman" w:cs="Times New Roman"/>
          <w:sz w:val="28"/>
          <w:szCs w:val="28"/>
          <w:rtl/>
        </w:rPr>
        <w:t>إجمالي كفاية رأس المال</w:t>
      </w:r>
      <w:r w:rsidR="00BF3F1D"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13345">
        <w:rPr>
          <w:rFonts w:ascii="Times New Roman" w:hAnsi="Times New Roman" w:cs="Times New Roman"/>
          <w:sz w:val="28"/>
          <w:szCs w:val="28"/>
          <w:rtl/>
        </w:rPr>
        <w:t>16.9</w:t>
      </w:r>
      <w:r w:rsidR="00BF3F1D" w:rsidRPr="00813345">
        <w:rPr>
          <w:rFonts w:ascii="Times New Roman" w:hAnsi="Times New Roman" w:cs="Times New Roman"/>
          <w:sz w:val="28"/>
          <w:szCs w:val="28"/>
          <w:rtl/>
        </w:rPr>
        <w:t xml:space="preserve">% مما يعني انها تزال أعلى بكثير من </w:t>
      </w:r>
      <w:r w:rsidR="00092390" w:rsidRPr="00813345">
        <w:rPr>
          <w:rFonts w:ascii="Times New Roman" w:hAnsi="Times New Roman" w:cs="Times New Roman"/>
          <w:sz w:val="28"/>
          <w:szCs w:val="28"/>
          <w:rtl/>
        </w:rPr>
        <w:t>الحد الأدنى ل</w:t>
      </w:r>
      <w:r w:rsidR="00BF3F1D" w:rsidRPr="00813345">
        <w:rPr>
          <w:rFonts w:ascii="Times New Roman" w:hAnsi="Times New Roman" w:cs="Times New Roman"/>
          <w:sz w:val="28"/>
          <w:szCs w:val="28"/>
          <w:rtl/>
        </w:rPr>
        <w:t xml:space="preserve">كفاية رأس المال </w:t>
      </w:r>
      <w:r w:rsidR="00092390" w:rsidRPr="00813345">
        <w:rPr>
          <w:rFonts w:ascii="Times New Roman" w:hAnsi="Times New Roman" w:cs="Times New Roman"/>
          <w:sz w:val="28"/>
          <w:szCs w:val="28"/>
          <w:rtl/>
        </w:rPr>
        <w:t>(13</w:t>
      </w:r>
      <w:r w:rsidR="00552402" w:rsidRPr="00813345">
        <w:rPr>
          <w:rFonts w:ascii="Times New Roman" w:hAnsi="Times New Roman" w:cs="Times New Roman"/>
          <w:sz w:val="28"/>
          <w:szCs w:val="28"/>
          <w:rtl/>
        </w:rPr>
        <w:t>.0</w:t>
      </w:r>
      <w:r w:rsidR="00092390" w:rsidRPr="00813345">
        <w:rPr>
          <w:rFonts w:ascii="Times New Roman" w:hAnsi="Times New Roman" w:cs="Times New Roman"/>
          <w:sz w:val="28"/>
          <w:szCs w:val="28"/>
          <w:rtl/>
        </w:rPr>
        <w:t>%)،</w:t>
      </w:r>
      <w:r w:rsidR="00BF3F1D"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4106C" w:rsidRPr="00813345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والتي تشمل </w:t>
      </w:r>
      <w:r w:rsidR="00BF3F1D" w:rsidRPr="00813345">
        <w:rPr>
          <w:rFonts w:ascii="Times New Roman" w:hAnsi="Times New Roman" w:cs="Times New Roman"/>
          <w:sz w:val="28"/>
          <w:szCs w:val="28"/>
          <w:rtl/>
          <w:lang w:bidi="ar-AE"/>
        </w:rPr>
        <w:t>م</w:t>
      </w:r>
      <w:r w:rsidR="00BF3F1D" w:rsidRPr="00813345">
        <w:rPr>
          <w:rFonts w:ascii="Times New Roman" w:hAnsi="Times New Roman" w:cs="Times New Roman"/>
          <w:sz w:val="28"/>
          <w:szCs w:val="28"/>
          <w:rtl/>
        </w:rPr>
        <w:t xml:space="preserve">صد </w:t>
      </w:r>
      <w:r w:rsidRPr="00813345">
        <w:rPr>
          <w:rFonts w:ascii="Times New Roman" w:hAnsi="Times New Roman" w:cs="Times New Roman"/>
          <w:sz w:val="28"/>
          <w:szCs w:val="28"/>
          <w:rtl/>
        </w:rPr>
        <w:t xml:space="preserve">الحفاظ على </w:t>
      </w:r>
      <w:r w:rsidR="00BF3F1D" w:rsidRPr="00813345">
        <w:rPr>
          <w:rFonts w:ascii="Times New Roman" w:hAnsi="Times New Roman" w:cs="Times New Roman"/>
          <w:sz w:val="28"/>
          <w:szCs w:val="28"/>
          <w:rtl/>
        </w:rPr>
        <w:t xml:space="preserve">رأس المال </w:t>
      </w:r>
      <w:r w:rsidR="00092390" w:rsidRPr="00813345">
        <w:rPr>
          <w:rFonts w:ascii="Times New Roman" w:hAnsi="Times New Roman" w:cs="Times New Roman"/>
          <w:sz w:val="28"/>
          <w:szCs w:val="28"/>
          <w:rtl/>
        </w:rPr>
        <w:t>(</w:t>
      </w:r>
      <w:r w:rsidR="00BF3F1D" w:rsidRPr="00813345">
        <w:rPr>
          <w:rFonts w:ascii="Times New Roman" w:hAnsi="Times New Roman" w:cs="Times New Roman"/>
          <w:sz w:val="28"/>
          <w:szCs w:val="28"/>
          <w:rtl/>
        </w:rPr>
        <w:t>بنسبة 2.5</w:t>
      </w:r>
      <w:r w:rsidR="00B341F2" w:rsidRPr="00813345">
        <w:rPr>
          <w:rFonts w:ascii="Times New Roman" w:hAnsi="Times New Roman" w:cs="Times New Roman"/>
          <w:sz w:val="28"/>
          <w:szCs w:val="28"/>
          <w:rtl/>
        </w:rPr>
        <w:t>٪)</w:t>
      </w:r>
      <w:r w:rsidR="00092390"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4106C" w:rsidRPr="00813345">
        <w:rPr>
          <w:rFonts w:ascii="Times New Roman" w:hAnsi="Times New Roman" w:cs="Times New Roman"/>
          <w:sz w:val="28"/>
          <w:szCs w:val="28"/>
          <w:rtl/>
        </w:rPr>
        <w:t xml:space="preserve">ونسبة 8.5% </w:t>
      </w:r>
      <w:r w:rsidR="00092390" w:rsidRPr="00813345">
        <w:rPr>
          <w:rFonts w:ascii="Times New Roman" w:hAnsi="Times New Roman" w:cs="Times New Roman"/>
          <w:sz w:val="28"/>
          <w:szCs w:val="28"/>
          <w:rtl/>
        </w:rPr>
        <w:t xml:space="preserve">الحد الأدنى </w:t>
      </w:r>
      <w:r w:rsidR="0044106C" w:rsidRPr="00813345">
        <w:rPr>
          <w:rFonts w:ascii="Times New Roman" w:hAnsi="Times New Roman" w:cs="Times New Roman"/>
          <w:sz w:val="28"/>
          <w:szCs w:val="28"/>
          <w:rtl/>
        </w:rPr>
        <w:t>للشق الأول من رأس المال،</w:t>
      </w:r>
      <w:r w:rsidR="00BF3F1D" w:rsidRPr="00813345">
        <w:rPr>
          <w:rFonts w:ascii="Times New Roman" w:hAnsi="Times New Roman" w:cs="Times New Roman"/>
          <w:sz w:val="28"/>
          <w:szCs w:val="28"/>
          <w:rtl/>
        </w:rPr>
        <w:t xml:space="preserve"> وذلك كما هو منصوص عليه في </w:t>
      </w:r>
      <w:r w:rsidRPr="00813345">
        <w:rPr>
          <w:rFonts w:ascii="Times New Roman" w:hAnsi="Times New Roman" w:cs="Times New Roman"/>
          <w:sz w:val="28"/>
          <w:szCs w:val="28"/>
          <w:rtl/>
        </w:rPr>
        <w:t>أنظمة</w:t>
      </w:r>
      <w:r w:rsidR="00BF3F1D" w:rsidRPr="00813345">
        <w:rPr>
          <w:rFonts w:ascii="Times New Roman" w:hAnsi="Times New Roman" w:cs="Times New Roman"/>
          <w:sz w:val="28"/>
          <w:szCs w:val="28"/>
          <w:rtl/>
        </w:rPr>
        <w:t xml:space="preserve"> المصرف المركزي </w:t>
      </w:r>
      <w:r w:rsidR="001F0FF3" w:rsidRPr="00813345">
        <w:rPr>
          <w:rFonts w:ascii="Times New Roman" w:hAnsi="Times New Roman" w:cs="Times New Roman"/>
          <w:sz w:val="28"/>
          <w:szCs w:val="28"/>
          <w:rtl/>
        </w:rPr>
        <w:t>بناء على الامتثال لإرشادات</w:t>
      </w:r>
      <w:r w:rsidR="00BF3F1D" w:rsidRPr="00813345">
        <w:rPr>
          <w:rFonts w:ascii="Times New Roman" w:hAnsi="Times New Roman" w:cs="Times New Roman"/>
          <w:sz w:val="28"/>
          <w:szCs w:val="28"/>
          <w:rtl/>
        </w:rPr>
        <w:t xml:space="preserve"> بازل 3. </w:t>
      </w:r>
    </w:p>
    <w:p w:rsidR="003A460C" w:rsidRPr="00813345" w:rsidRDefault="003A460C" w:rsidP="00813345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45">
        <w:rPr>
          <w:rFonts w:ascii="Times New Roman" w:hAnsi="Times New Roman" w:cs="Times New Roman"/>
          <w:sz w:val="28"/>
          <w:szCs w:val="28"/>
          <w:rtl/>
        </w:rPr>
        <w:t xml:space="preserve">كجزء من استجابة المصرف المركزي لجائحة </w:t>
      </w:r>
      <w:r w:rsidR="00225434" w:rsidRPr="00813345">
        <w:rPr>
          <w:rFonts w:ascii="Times New Roman" w:hAnsi="Times New Roman" w:cs="Times New Roman"/>
          <w:sz w:val="28"/>
          <w:szCs w:val="28"/>
          <w:rtl/>
        </w:rPr>
        <w:t xml:space="preserve">كوفيد-19، </w:t>
      </w:r>
      <w:r w:rsidRPr="00813345">
        <w:rPr>
          <w:rFonts w:ascii="Times New Roman" w:hAnsi="Times New Roman" w:cs="Times New Roman"/>
          <w:sz w:val="28"/>
          <w:szCs w:val="28"/>
          <w:rtl/>
        </w:rPr>
        <w:t xml:space="preserve">تمّ السماح للبنوك اعتباراً من 15 مارس 2020 باستخدام </w:t>
      </w:r>
      <w:r w:rsidRPr="00813345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مصد </w:t>
      </w:r>
      <w:r w:rsidR="00362717" w:rsidRPr="00813345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الحفاظ على </w:t>
      </w:r>
      <w:r w:rsidRPr="00813345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رأس المال بصفة مؤقتة إلى </w:t>
      </w:r>
      <w:r w:rsidRPr="00813345">
        <w:rPr>
          <w:rFonts w:ascii="Times New Roman" w:hAnsi="Times New Roman" w:cs="Times New Roman"/>
          <w:sz w:val="28"/>
          <w:szCs w:val="28"/>
          <w:rtl/>
        </w:rPr>
        <w:t>حد أقصى يصل إلى 60% وبدون عواقب رقابية</w:t>
      </w:r>
      <w:r w:rsidR="00362717" w:rsidRPr="00813345">
        <w:rPr>
          <w:rFonts w:ascii="Times New Roman" w:hAnsi="Times New Roman" w:cs="Times New Roman"/>
          <w:sz w:val="28"/>
          <w:szCs w:val="28"/>
          <w:rtl/>
        </w:rPr>
        <w:t>.</w:t>
      </w:r>
      <w:r w:rsidRPr="00813345">
        <w:rPr>
          <w:rFonts w:ascii="Times New Roman" w:hAnsi="Times New Roman" w:cs="Times New Roman"/>
          <w:sz w:val="28"/>
          <w:szCs w:val="28"/>
          <w:rtl/>
        </w:rPr>
        <w:t xml:space="preserve"> وظل المصد المقرر للبنوك المحلية ذات الأهمية النظامية كما هو عليه، إلا أنه تمّ السماح </w:t>
      </w:r>
      <w:r w:rsidR="00362717" w:rsidRPr="00813345">
        <w:rPr>
          <w:rFonts w:ascii="Times New Roman" w:hAnsi="Times New Roman" w:cs="Times New Roman"/>
          <w:sz w:val="28"/>
          <w:szCs w:val="28"/>
          <w:rtl/>
        </w:rPr>
        <w:t>لها</w:t>
      </w:r>
      <w:r w:rsidRPr="00813345">
        <w:rPr>
          <w:rFonts w:ascii="Times New Roman" w:hAnsi="Times New Roman" w:cs="Times New Roman"/>
          <w:sz w:val="28"/>
          <w:szCs w:val="28"/>
          <w:rtl/>
        </w:rPr>
        <w:t xml:space="preserve"> باستخدام 100% من مصد رأس المال خلال نفس الفترة وبنفس الشروط.</w:t>
      </w:r>
      <w:r w:rsidR="00362717" w:rsidRPr="00813345">
        <w:rPr>
          <w:rFonts w:ascii="Times New Roman" w:hAnsi="Times New Roman" w:cs="Times New Roman"/>
          <w:sz w:val="28"/>
          <w:szCs w:val="28"/>
          <w:rtl/>
        </w:rPr>
        <w:t xml:space="preserve"> وظل التخفيض في مصد حماية رأس المال المطلوب متاحاً للبنوك حتى 30 يونيو 2022. </w:t>
      </w:r>
      <w:r w:rsidRPr="00813345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055E96" w:rsidRPr="00D420A8" w:rsidRDefault="00C36A15" w:rsidP="00055E96">
      <w:pPr>
        <w:bidi/>
        <w:spacing w:after="0" w:line="240" w:lineRule="auto"/>
        <w:ind w:left="-173"/>
        <w:jc w:val="center"/>
        <w:rPr>
          <w:rFonts w:asciiTheme="minorBidi" w:hAnsiTheme="minorBidi"/>
          <w:b/>
          <w:bCs/>
          <w:spacing w:val="-4"/>
          <w:sz w:val="32"/>
          <w:szCs w:val="32"/>
          <w:rtl/>
        </w:rPr>
      </w:pPr>
      <w:r w:rsidRPr="00D420A8">
        <w:rPr>
          <w:rFonts w:asciiTheme="minorBidi" w:hAnsiTheme="minorBidi"/>
          <w:b/>
          <w:bCs/>
          <w:spacing w:val="-4"/>
          <w:sz w:val="32"/>
          <w:szCs w:val="32"/>
          <w:rtl/>
        </w:rPr>
        <w:t>جدول 3: المؤشرات المصرفية</w:t>
      </w:r>
    </w:p>
    <w:p w:rsidR="00D54A9A" w:rsidRDefault="00D54A9A" w:rsidP="008167CA">
      <w:pPr>
        <w:bidi/>
        <w:spacing w:after="0" w:line="240" w:lineRule="auto"/>
        <w:ind w:left="-173"/>
        <w:jc w:val="center"/>
        <w:rPr>
          <w:rFonts w:cstheme="majorBidi"/>
          <w:b/>
          <w:bCs/>
        </w:rPr>
      </w:pPr>
      <w:r>
        <w:rPr>
          <w:rFonts w:cstheme="majorBidi" w:hint="cs"/>
          <w:b/>
          <w:bCs/>
          <w:rtl/>
        </w:rPr>
        <w:t xml:space="preserve">(في </w:t>
      </w:r>
      <w:r w:rsidRPr="009B4354">
        <w:rPr>
          <w:rFonts w:cstheme="majorBidi"/>
          <w:b/>
          <w:bCs/>
          <w:rtl/>
        </w:rPr>
        <w:t>نهاية الفترة</w:t>
      </w:r>
      <w:r>
        <w:rPr>
          <w:rFonts w:cstheme="majorBidi" w:hint="cs"/>
          <w:b/>
          <w:bCs/>
          <w:rtl/>
        </w:rPr>
        <w:t xml:space="preserve">، </w:t>
      </w:r>
      <w:r w:rsidRPr="009B4354">
        <w:rPr>
          <w:rFonts w:cstheme="majorBidi"/>
          <w:b/>
          <w:bCs/>
          <w:rtl/>
        </w:rPr>
        <w:t>المبلغ بالمليار درهم،</w:t>
      </w:r>
      <w:r>
        <w:rPr>
          <w:rFonts w:cstheme="majorBidi" w:hint="cs"/>
          <w:b/>
          <w:bCs/>
          <w:rtl/>
        </w:rPr>
        <w:t xml:space="preserve"> إلا حيث ذكر خلافه)</w:t>
      </w:r>
    </w:p>
    <w:tbl>
      <w:tblPr>
        <w:tblpPr w:leftFromText="180" w:rightFromText="180" w:vertAnchor="text" w:horzAnchor="margin" w:tblpXSpec="center" w:tblpY="133"/>
        <w:bidiVisual/>
        <w:tblW w:w="5111" w:type="pct"/>
        <w:jc w:val="center"/>
        <w:tblLayout w:type="fixed"/>
        <w:tblLook w:val="04A0" w:firstRow="1" w:lastRow="0" w:firstColumn="1" w:lastColumn="0" w:noHBand="0" w:noVBand="1"/>
      </w:tblPr>
      <w:tblGrid>
        <w:gridCol w:w="2338"/>
        <w:gridCol w:w="1106"/>
        <w:gridCol w:w="1097"/>
        <w:gridCol w:w="995"/>
        <w:gridCol w:w="1080"/>
        <w:gridCol w:w="1080"/>
        <w:gridCol w:w="1100"/>
        <w:gridCol w:w="1249"/>
        <w:gridCol w:w="1170"/>
        <w:gridCol w:w="1069"/>
        <w:gridCol w:w="1281"/>
        <w:gridCol w:w="1281"/>
      </w:tblGrid>
      <w:tr w:rsidR="001C7B3A" w:rsidRPr="004E219D" w:rsidTr="001C7B3A">
        <w:trPr>
          <w:trHeight w:val="350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1C7B3A" w:rsidRPr="004E219D" w:rsidRDefault="001C7B3A" w:rsidP="00C743C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45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1C7B3A" w:rsidRPr="001C7B3A" w:rsidRDefault="001C7B3A" w:rsidP="00C743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  <w:rtl/>
              </w:rPr>
            </w:pPr>
            <w:r w:rsidRPr="001C7B3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2021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1C7B3A" w:rsidRPr="001C7B3A" w:rsidRDefault="001C7B3A" w:rsidP="00C743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  <w:rtl/>
              </w:rPr>
            </w:pPr>
            <w:r w:rsidRPr="001C7B3A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21"/>
                <w:szCs w:val="21"/>
                <w:rtl/>
              </w:rPr>
              <w:t>2022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6723A"/>
            <w:vAlign w:val="center"/>
          </w:tcPr>
          <w:p w:rsidR="001C7B3A" w:rsidRPr="001C7B3A" w:rsidRDefault="001C7B3A" w:rsidP="00C743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1C7B3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  <w:rtl/>
              </w:rPr>
              <w:t>نسبة التغير السنوي (%)</w:t>
            </w:r>
          </w:p>
        </w:tc>
      </w:tr>
      <w:tr w:rsidR="001C7B3A" w:rsidRPr="004E219D" w:rsidTr="00752080">
        <w:trPr>
          <w:trHeight w:val="642"/>
          <w:jc w:val="center"/>
        </w:trPr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4E219D" w:rsidRDefault="0070710E" w:rsidP="007071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1C7B3A" w:rsidRDefault="001C7B3A" w:rsidP="0070710E">
            <w:pPr>
              <w:bidi/>
              <w:spacing w:after="0" w:line="240" w:lineRule="auto"/>
              <w:jc w:val="center"/>
              <w:rPr>
                <w:sz w:val="21"/>
                <w:szCs w:val="21"/>
              </w:rPr>
            </w:pPr>
            <w:r w:rsidRPr="001C7B3A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21"/>
                <w:szCs w:val="21"/>
                <w:rtl/>
                <w:lang w:bidi="ar-AE"/>
              </w:rPr>
              <w:t>يونيو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1C7B3A" w:rsidRDefault="0070710E" w:rsidP="007071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  <w:rtl/>
              </w:rPr>
            </w:pPr>
            <w:r w:rsidRPr="001C7B3A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21"/>
                <w:szCs w:val="21"/>
                <w:rtl/>
              </w:rPr>
              <w:t>نسبة التغير الربعي (%)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1C7B3A" w:rsidRDefault="001C7B3A" w:rsidP="007071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1C7B3A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21"/>
                <w:szCs w:val="21"/>
                <w:rtl/>
              </w:rPr>
              <w:t>سبتمبر*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1C7B3A" w:rsidRDefault="0070710E" w:rsidP="007071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  <w:rtl/>
              </w:rPr>
            </w:pPr>
            <w:r w:rsidRPr="001C7B3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  <w:rtl/>
              </w:rPr>
              <w:t>نسبة التغير الربعي (%)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1C7B3A" w:rsidRDefault="001C7B3A" w:rsidP="007071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1"/>
                <w:szCs w:val="21"/>
                <w:rtl/>
                <w:lang w:bidi="ar-AE"/>
              </w:rPr>
            </w:pPr>
            <w:r w:rsidRPr="001C7B3A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21"/>
                <w:szCs w:val="21"/>
                <w:rtl/>
              </w:rPr>
              <w:t>ديسمبر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1C7B3A" w:rsidRDefault="0070710E" w:rsidP="007071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1"/>
                <w:szCs w:val="21"/>
                <w:rtl/>
                <w:lang w:bidi="ar-AE"/>
              </w:rPr>
            </w:pPr>
            <w:r w:rsidRPr="001C7B3A"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1"/>
                <w:szCs w:val="21"/>
                <w:rtl/>
              </w:rPr>
              <w:t>نسبة التغير الربعي (%)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1C7B3A" w:rsidRDefault="001C7B3A" w:rsidP="007071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1"/>
                <w:szCs w:val="21"/>
                <w:rtl/>
                <w:lang w:bidi="ar-AE"/>
              </w:rPr>
            </w:pPr>
            <w:r w:rsidRPr="001C7B3A"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1"/>
                <w:szCs w:val="21"/>
                <w:rtl/>
                <w:lang w:bidi="ar-AE"/>
              </w:rPr>
              <w:t>مارس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1C7B3A" w:rsidRDefault="0070710E" w:rsidP="007071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1"/>
                <w:szCs w:val="21"/>
                <w:rtl/>
                <w:lang w:bidi="ar-AE"/>
              </w:rPr>
            </w:pPr>
            <w:r w:rsidRPr="001C7B3A"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1"/>
                <w:szCs w:val="21"/>
                <w:rtl/>
                <w:lang w:bidi="ar-AE"/>
              </w:rPr>
              <w:t>نسبة التغير الربعي (%)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1C7B3A" w:rsidRDefault="001C7B3A" w:rsidP="007071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1"/>
                <w:szCs w:val="21"/>
                <w:rtl/>
                <w:lang w:bidi="ar-AE"/>
              </w:rPr>
            </w:pPr>
            <w:r w:rsidRPr="001C7B3A"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1"/>
                <w:szCs w:val="21"/>
                <w:rtl/>
                <w:lang w:bidi="ar-AE"/>
              </w:rPr>
              <w:t>يونيو</w:t>
            </w:r>
            <w:r w:rsidR="0070710E" w:rsidRPr="001C7B3A"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1"/>
                <w:szCs w:val="21"/>
                <w:rtl/>
                <w:lang w:bidi="ar-AE"/>
              </w:rPr>
              <w:t>*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1C7B3A" w:rsidRDefault="0070710E" w:rsidP="007071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1"/>
                <w:szCs w:val="21"/>
                <w:rtl/>
                <w:lang w:bidi="ar-AE"/>
              </w:rPr>
            </w:pPr>
            <w:r w:rsidRPr="001C7B3A"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1"/>
                <w:szCs w:val="21"/>
                <w:rtl/>
                <w:lang w:bidi="ar-AE"/>
              </w:rPr>
              <w:t>نسبة التغير الربعي (%)</w:t>
            </w:r>
          </w:p>
        </w:tc>
        <w:tc>
          <w:tcPr>
            <w:tcW w:w="12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0710E" w:rsidRPr="001C7B3A" w:rsidRDefault="0070710E" w:rsidP="007071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1"/>
                <w:szCs w:val="21"/>
                <w:rtl/>
                <w:lang w:bidi="ar-AE"/>
              </w:rPr>
            </w:pPr>
          </w:p>
        </w:tc>
      </w:tr>
      <w:tr w:rsidR="001C7B3A" w:rsidRPr="004E219D" w:rsidTr="00752080">
        <w:trPr>
          <w:trHeight w:val="406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3A" w:rsidRPr="001C7B3A" w:rsidRDefault="001C7B3A" w:rsidP="001C7B3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</w:pP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إجمالــي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الأصول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3,208.8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3,247.1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3,321.5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2.3%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3,336.4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3,449.2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3.4%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7.5%</w:t>
            </w:r>
          </w:p>
        </w:tc>
      </w:tr>
      <w:tr w:rsidR="001C7B3A" w:rsidRPr="004E219D" w:rsidTr="00752080">
        <w:trPr>
          <w:trHeight w:val="571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3A" w:rsidRPr="001C7B3A" w:rsidRDefault="001C7B3A" w:rsidP="001C7B3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</w:pP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استثمارات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البنوك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في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شهادات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إيداع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المصرف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المركزي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150.6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163.9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164.7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163.4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-0.8%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150.9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-7.6%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0.2%</w:t>
            </w:r>
          </w:p>
        </w:tc>
      </w:tr>
      <w:tr w:rsidR="001C7B3A" w:rsidRPr="004E219D" w:rsidTr="00752080">
        <w:trPr>
          <w:trHeight w:val="52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3A" w:rsidRPr="001C7B3A" w:rsidRDefault="001C7B3A" w:rsidP="001C7B3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</w:pP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-  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شهادات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الإيداع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المتوافقة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مع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أحكام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الشريعة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الإسلامية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58.9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17.1%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55.1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-6.5%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49.1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-10.9%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44.8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-8.8%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39.0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-12.9%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-33.8%</w:t>
            </w:r>
          </w:p>
        </w:tc>
      </w:tr>
      <w:tr w:rsidR="001C7B3A" w:rsidRPr="004E219D" w:rsidTr="00752080">
        <w:trPr>
          <w:trHeight w:val="316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3A" w:rsidRPr="001C7B3A" w:rsidRDefault="001C7B3A" w:rsidP="001C7B3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</w:pP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إجمالي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الائتمان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المصرفي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rtl/>
              </w:rPr>
              <w:t>(1)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1,769.4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0.9%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1,776.5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1,794.0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1,831.9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2.1%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1,866.1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1.9%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5.5%</w:t>
            </w:r>
          </w:p>
        </w:tc>
      </w:tr>
      <w:tr w:rsidR="001C7B3A" w:rsidRPr="004E219D" w:rsidTr="00752080">
        <w:trPr>
          <w:trHeight w:val="52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3A" w:rsidRPr="001C7B3A" w:rsidRDefault="001C7B3A" w:rsidP="001C7B3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</w:pP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القروض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الشخصية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الممنوحة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للمقيمين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336.5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343.8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347.6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1.1%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356.8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2.6%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361.2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1.2%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7.3%</w:t>
            </w:r>
          </w:p>
        </w:tc>
      </w:tr>
      <w:tr w:rsidR="001C7B3A" w:rsidRPr="004E219D" w:rsidTr="00752080">
        <w:trPr>
          <w:trHeight w:val="316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3A" w:rsidRPr="001C7B3A" w:rsidRDefault="001C7B3A" w:rsidP="001C7B3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</w:pP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إجمالـــي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الودائع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rtl/>
              </w:rPr>
              <w:t>(2)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1,908.6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1,942.3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1,996.5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2.8%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2,006.2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2,091.9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4.3%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9.6%</w:t>
            </w:r>
          </w:p>
        </w:tc>
      </w:tr>
      <w:tr w:rsidR="001C7B3A" w:rsidRPr="004E219D" w:rsidTr="00752080">
        <w:trPr>
          <w:trHeight w:val="316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3A" w:rsidRPr="001C7B3A" w:rsidRDefault="001C7B3A" w:rsidP="001C7B3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</w:pP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رأس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المال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والاحتياطيــات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rtl/>
              </w:rPr>
              <w:t>(3)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384.5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393.7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402.5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2.2%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395.5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-1.7%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399.3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3.8%</w:t>
            </w:r>
          </w:p>
        </w:tc>
      </w:tr>
      <w:tr w:rsidR="001C7B3A" w:rsidRPr="004E219D" w:rsidTr="00752080">
        <w:trPr>
          <w:trHeight w:val="573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3A" w:rsidRPr="001C7B3A" w:rsidRDefault="001C7B3A" w:rsidP="001C7B3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</w:pP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lastRenderedPageBreak/>
              <w:t>نسبة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كفاية رأس المال  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rtl/>
              </w:rPr>
              <w:t>(4)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17.5%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-2.2%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17.7%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17.2%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-2.8%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17.1%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-0.6%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16.9%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-1.2%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-3.4%</w:t>
            </w:r>
          </w:p>
        </w:tc>
      </w:tr>
      <w:tr w:rsidR="001C7B3A" w:rsidRPr="004E219D" w:rsidTr="00752080">
        <w:trPr>
          <w:trHeight w:val="40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3A" w:rsidRPr="001C7B3A" w:rsidRDefault="001C7B3A" w:rsidP="001C7B3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</w:pP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>نسبة ملاءة الشق الثاني</w:t>
            </w:r>
          </w:p>
          <w:p w:rsidR="001C7B3A" w:rsidRPr="001C7B3A" w:rsidRDefault="001C7B3A" w:rsidP="001C7B3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</w:pP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(Tier 1)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16.3%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-2.4%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16.1%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-2.4%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-0.6%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15.8%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-1.3%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-3.1%</w:t>
            </w:r>
          </w:p>
        </w:tc>
      </w:tr>
      <w:tr w:rsidR="001C7B3A" w:rsidRPr="004E219D" w:rsidTr="00752080">
        <w:trPr>
          <w:trHeight w:val="307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3A" w:rsidRPr="001C7B3A" w:rsidRDefault="001C7B3A" w:rsidP="001C7B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</w:pPr>
            <w:r w:rsidRPr="001C7B3A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rtl/>
              </w:rPr>
              <w:t>نسبة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 (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CET1</w:t>
            </w:r>
            <w:r w:rsidRPr="001C7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 xml:space="preserve">) الشق 1 المشترك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14.5%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-1.4%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14.2%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-3.4%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14.2%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-1.4%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1C7B3A" w:rsidRPr="001C7B3A" w:rsidRDefault="001C7B3A" w:rsidP="001C7B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C7B3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-3.4%</w:t>
            </w:r>
          </w:p>
        </w:tc>
      </w:tr>
    </w:tbl>
    <w:p w:rsidR="00D45C73" w:rsidRPr="00D54A9A" w:rsidRDefault="0048169B" w:rsidP="00D54A9A">
      <w:pPr>
        <w:bidi/>
        <w:spacing w:after="0" w:line="240" w:lineRule="auto"/>
        <w:jc w:val="center"/>
        <w:rPr>
          <w:rFonts w:cstheme="majorBidi"/>
          <w:b/>
          <w:bCs/>
          <w:sz w:val="14"/>
          <w:szCs w:val="14"/>
        </w:rPr>
      </w:pPr>
      <w:r w:rsidRPr="009B4354">
        <w:rPr>
          <w:rFonts w:cstheme="majorBidi"/>
          <w:b/>
          <w:bCs/>
          <w:rtl/>
        </w:rPr>
        <w:t xml:space="preserve"> </w:t>
      </w:r>
    </w:p>
    <w:p w:rsidR="0052694E" w:rsidRPr="001A4A88" w:rsidRDefault="0052694E" w:rsidP="008167CA">
      <w:pPr>
        <w:pStyle w:val="ListParagraph"/>
        <w:numPr>
          <w:ilvl w:val="0"/>
          <w:numId w:val="19"/>
        </w:numPr>
        <w:bidi/>
        <w:spacing w:after="0" w:line="240" w:lineRule="auto"/>
        <w:ind w:left="-46" w:hanging="450"/>
        <w:jc w:val="lowKashida"/>
        <w:rPr>
          <w:rFonts w:asciiTheme="majorBidi" w:hAnsiTheme="majorBidi" w:cstheme="majorBidi"/>
          <w:sz w:val="20"/>
          <w:szCs w:val="20"/>
        </w:rPr>
      </w:pPr>
      <w:r w:rsidRPr="001A4A88">
        <w:rPr>
          <w:rFonts w:asciiTheme="majorBidi" w:hAnsiTheme="majorBidi" w:cstheme="majorBidi"/>
          <w:sz w:val="20"/>
          <w:szCs w:val="20"/>
          <w:rtl/>
        </w:rPr>
        <w:t xml:space="preserve">يتضمن الإقراض للمقيمين وغير المقيمين من المؤسسات المالية غير المصرفية وكمبيالات تجارية مخصومة والقروض والسلفيات </w:t>
      </w:r>
    </w:p>
    <w:p w:rsidR="00C36A15" w:rsidRPr="001A4A88" w:rsidRDefault="00B22FAF" w:rsidP="0048169B">
      <w:pPr>
        <w:pStyle w:val="ListParagraph"/>
        <w:bidi/>
        <w:spacing w:after="0" w:line="240" w:lineRule="auto"/>
        <w:ind w:left="-46" w:hanging="450"/>
        <w:jc w:val="lowKashida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</w:t>
      </w:r>
      <w:r w:rsidR="0052694E" w:rsidRPr="001A4A88">
        <w:rPr>
          <w:rFonts w:asciiTheme="majorBidi" w:hAnsiTheme="majorBidi" w:cstheme="majorBidi"/>
          <w:sz w:val="20"/>
          <w:szCs w:val="20"/>
          <w:rtl/>
        </w:rPr>
        <w:t xml:space="preserve">للحكومة والقطاع </w:t>
      </w:r>
      <w:r w:rsidR="007F4D57" w:rsidRPr="001A4A88">
        <w:rPr>
          <w:rFonts w:asciiTheme="majorBidi" w:hAnsiTheme="majorBidi" w:cstheme="majorBidi"/>
          <w:sz w:val="20"/>
          <w:szCs w:val="20"/>
          <w:rtl/>
        </w:rPr>
        <w:t>العام و</w:t>
      </w:r>
      <w:r w:rsidR="0052694E" w:rsidRPr="001A4A88">
        <w:rPr>
          <w:rFonts w:asciiTheme="majorBidi" w:hAnsiTheme="majorBidi" w:cstheme="majorBidi"/>
          <w:sz w:val="20"/>
          <w:szCs w:val="20"/>
          <w:rtl/>
        </w:rPr>
        <w:t>الخاص والأفراد بالعملتين المحلية والأجنبية</w:t>
      </w:r>
    </w:p>
    <w:p w:rsidR="00190862" w:rsidRPr="001A4A88" w:rsidRDefault="00AA359A" w:rsidP="0048169B">
      <w:pPr>
        <w:pStyle w:val="ListParagraph"/>
        <w:numPr>
          <w:ilvl w:val="0"/>
          <w:numId w:val="19"/>
        </w:numPr>
        <w:bidi/>
        <w:spacing w:after="0" w:line="240" w:lineRule="auto"/>
        <w:ind w:left="-46" w:hanging="450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1A4A88">
        <w:rPr>
          <w:rFonts w:asciiTheme="majorBidi" w:hAnsiTheme="majorBidi" w:cstheme="majorBidi"/>
          <w:sz w:val="20"/>
          <w:szCs w:val="20"/>
          <w:rtl/>
        </w:rPr>
        <w:t>صافي الودائع بين البنوك والشيكات المصرفية لكن تتضمن الدفعات التجارية المسبقة</w:t>
      </w:r>
    </w:p>
    <w:p w:rsidR="007C43A2" w:rsidRDefault="006547B3" w:rsidP="00E85082">
      <w:pPr>
        <w:bidi/>
        <w:spacing w:after="0" w:line="240" w:lineRule="auto"/>
        <w:ind w:left="-44" w:hanging="446"/>
        <w:jc w:val="lowKashida"/>
        <w:rPr>
          <w:rFonts w:asciiTheme="majorBidi" w:hAnsiTheme="majorBidi" w:cs="Times New Roman"/>
          <w:sz w:val="20"/>
          <w:szCs w:val="20"/>
        </w:rPr>
      </w:pPr>
      <w:r w:rsidRPr="001A4A88">
        <w:rPr>
          <w:rFonts w:asciiTheme="majorBidi" w:hAnsiTheme="majorBidi" w:cs="Times New Roman"/>
          <w:sz w:val="20"/>
          <w:szCs w:val="20"/>
        </w:rPr>
        <w:t>(3)</w:t>
      </w:r>
      <w:r w:rsidR="00B22FAF">
        <w:rPr>
          <w:rFonts w:asciiTheme="majorBidi" w:hAnsiTheme="majorBidi" w:cs="Times New Roman" w:hint="cs"/>
          <w:sz w:val="20"/>
          <w:szCs w:val="20"/>
          <w:rtl/>
        </w:rPr>
        <w:t xml:space="preserve">   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لا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تشمل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القروض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>/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الودائع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الثانوية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لكنها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تتضمن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ارباح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السنة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الحالية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(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تم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تنقيح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سلسلة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البيانات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لسنوات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سابقة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لاستبعاد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أدوات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مثل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السندات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الدائمة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تماشيا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مع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المبادئ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التوجيهية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لصندوق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النقد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الدولي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الواردة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في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دليل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الإحصاءات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النقدية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والمالية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>).</w:t>
      </w:r>
    </w:p>
    <w:p w:rsidR="002B22D8" w:rsidRPr="002B22D8" w:rsidRDefault="001A4A88" w:rsidP="002B22D8">
      <w:pPr>
        <w:bidi/>
        <w:spacing w:after="0" w:line="240" w:lineRule="auto"/>
        <w:ind w:left="-44" w:hanging="446"/>
        <w:rPr>
          <w:rFonts w:asciiTheme="majorBidi" w:hAnsiTheme="majorBidi" w:cstheme="majorBidi"/>
          <w:sz w:val="20"/>
          <w:szCs w:val="20"/>
          <w:rtl/>
        </w:rPr>
      </w:pPr>
      <w:r w:rsidRPr="001A4A88">
        <w:rPr>
          <w:rFonts w:asciiTheme="majorBidi" w:hAnsiTheme="majorBidi" w:cs="Times New Roman" w:hint="cs"/>
          <w:sz w:val="20"/>
          <w:szCs w:val="20"/>
          <w:rtl/>
          <w:lang w:bidi="ar-AE"/>
        </w:rPr>
        <w:t>(4)</w:t>
      </w:r>
      <w:r w:rsidR="00E0675A">
        <w:rPr>
          <w:rFonts w:asciiTheme="majorBidi" w:hAnsiTheme="majorBidi" w:cs="Times New Roman" w:hint="cs"/>
          <w:sz w:val="20"/>
          <w:szCs w:val="20"/>
          <w:rtl/>
          <w:lang w:bidi="ar-AE"/>
        </w:rPr>
        <w:t xml:space="preserve">   </w:t>
      </w:r>
      <w:r w:rsidR="002B22D8">
        <w:rPr>
          <w:rFonts w:asciiTheme="majorBidi" w:hAnsiTheme="majorBidi" w:cs="Times New Roman" w:hint="cs"/>
          <w:sz w:val="20"/>
          <w:szCs w:val="20"/>
          <w:rtl/>
          <w:lang w:bidi="ar-AE"/>
        </w:rPr>
        <w:t xml:space="preserve">  </w:t>
      </w:r>
      <w:r w:rsidR="002B22D8" w:rsidRPr="002B22D8">
        <w:rPr>
          <w:rFonts w:asciiTheme="majorBidi" w:hAnsiTheme="majorBidi" w:cs="Times New Roman" w:hint="cs"/>
          <w:sz w:val="20"/>
          <w:szCs w:val="20"/>
          <w:rtl/>
          <w:lang w:bidi="ar-AE"/>
        </w:rPr>
        <w:t>تم احتساب</w:t>
      </w:r>
      <w:r w:rsidR="00E0675A" w:rsidRPr="002B22D8">
        <w:rPr>
          <w:rFonts w:asciiTheme="majorBidi" w:hAnsiTheme="majorBidi" w:cs="Times New Roman" w:hint="cs"/>
          <w:sz w:val="20"/>
          <w:szCs w:val="20"/>
          <w:rtl/>
          <w:lang w:bidi="ar-AE"/>
        </w:rPr>
        <w:t xml:space="preserve"> </w:t>
      </w:r>
      <w:r w:rsidR="002B22D8" w:rsidRPr="002B22D8">
        <w:rPr>
          <w:rFonts w:asciiTheme="majorBidi" w:hAnsiTheme="majorBidi" w:cs="Times New Roman" w:hint="cs"/>
          <w:sz w:val="20"/>
          <w:szCs w:val="20"/>
          <w:rtl/>
          <w:lang w:bidi="ar-AE"/>
        </w:rPr>
        <w:t xml:space="preserve">إجمالي كفاية رأس المال، نسبة الشق الأول وحقوق الملكية الشق-1 للفترة من </w:t>
      </w:r>
      <w:r w:rsidR="002B22D8" w:rsidRPr="002B22D8">
        <w:rPr>
          <w:rFonts w:asciiTheme="majorBidi" w:hAnsiTheme="majorBidi" w:cstheme="majorBidi"/>
          <w:sz w:val="20"/>
          <w:szCs w:val="20"/>
          <w:rtl/>
        </w:rPr>
        <w:t>ديسمبر</w:t>
      </w:r>
      <w:r w:rsidR="002B22D8" w:rsidRPr="002B22D8">
        <w:rPr>
          <w:rFonts w:asciiTheme="majorBidi" w:hAnsiTheme="majorBidi" w:cstheme="majorBidi" w:hint="cs"/>
          <w:sz w:val="20"/>
          <w:szCs w:val="20"/>
          <w:rtl/>
        </w:rPr>
        <w:t xml:space="preserve"> 2017 بناءً على الموجهات الإرشادية لبازل 3 والصادرة عن المصرف المركزي بموجب التعميم </w:t>
      </w:r>
      <w:r w:rsidR="002B22D8" w:rsidRPr="002B22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52/2017</w:t>
      </w:r>
      <w:r w:rsidR="002B22D8" w:rsidRPr="002B22D8">
        <w:rPr>
          <w:rFonts w:ascii="Times New Roman" w:eastAsia="Times New Roman" w:hAnsi="Times New Roman" w:cs="Times New Roman" w:hint="cs"/>
          <w:i/>
          <w:iCs/>
          <w:color w:val="000000"/>
          <w:sz w:val="20"/>
          <w:szCs w:val="20"/>
          <w:rtl/>
        </w:rPr>
        <w:t>،</w:t>
      </w:r>
      <w:r w:rsidR="002B22D8" w:rsidRPr="002B22D8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 xml:space="preserve"> بينما تم احتساب نسبة كفاية رأس المال للفترة السابقة ل</w:t>
      </w:r>
      <w:r w:rsidR="002B22D8" w:rsidRPr="002B22D8">
        <w:rPr>
          <w:rFonts w:asciiTheme="majorBidi" w:hAnsiTheme="majorBidi" w:cstheme="majorBidi"/>
          <w:sz w:val="20"/>
          <w:szCs w:val="20"/>
          <w:rtl/>
        </w:rPr>
        <w:t>ديسمبر</w:t>
      </w:r>
      <w:r w:rsidR="002B22D8" w:rsidRPr="002B22D8">
        <w:rPr>
          <w:rFonts w:asciiTheme="majorBidi" w:hAnsiTheme="majorBidi" w:cstheme="majorBidi" w:hint="cs"/>
          <w:sz w:val="20"/>
          <w:szCs w:val="20"/>
          <w:rtl/>
        </w:rPr>
        <w:t xml:space="preserve"> 2017 بناءً على الموجهات الإرشادية لبازل 2.</w:t>
      </w:r>
    </w:p>
    <w:p w:rsidR="006024DA" w:rsidRDefault="00E0675A" w:rsidP="00E0675A">
      <w:pPr>
        <w:bidi/>
        <w:spacing w:after="0" w:line="240" w:lineRule="auto"/>
        <w:ind w:left="-44" w:hanging="44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</w:t>
      </w:r>
      <w:r w:rsidR="00B8570F" w:rsidRPr="00BF1AC1">
        <w:rPr>
          <w:rFonts w:asciiTheme="majorBidi" w:hAnsiTheme="majorBidi" w:cstheme="majorBidi" w:hint="cs"/>
          <w:sz w:val="20"/>
          <w:szCs w:val="20"/>
          <w:rtl/>
        </w:rPr>
        <w:t>*</w:t>
      </w:r>
      <w:r w:rsidR="00B8570F" w:rsidRPr="00BF1AC1">
        <w:rPr>
          <w:rFonts w:asciiTheme="majorBidi" w:hAnsiTheme="majorBidi" w:cstheme="majorBidi"/>
          <w:sz w:val="20"/>
          <w:szCs w:val="20"/>
          <w:rtl/>
        </w:rPr>
        <w:t xml:space="preserve"> أرقام أولية قابلة للتعديل</w:t>
      </w:r>
    </w:p>
    <w:p w:rsidR="00765046" w:rsidRPr="00BF1AC1" w:rsidRDefault="00765046" w:rsidP="00765046">
      <w:pPr>
        <w:bidi/>
        <w:spacing w:after="0" w:line="240" w:lineRule="auto"/>
        <w:ind w:left="-44" w:hanging="446"/>
        <w:rPr>
          <w:rFonts w:asciiTheme="majorBidi" w:hAnsiTheme="majorBidi" w:cstheme="majorBidi"/>
          <w:sz w:val="20"/>
          <w:szCs w:val="20"/>
        </w:rPr>
      </w:pPr>
    </w:p>
    <w:p w:rsidR="00190862" w:rsidRPr="00D420A8" w:rsidRDefault="00D30F2C" w:rsidP="00D30F2C">
      <w:pPr>
        <w:bidi/>
        <w:spacing w:line="400" w:lineRule="exact"/>
        <w:ind w:left="144"/>
        <w:jc w:val="lowKashida"/>
        <w:rPr>
          <w:rFonts w:ascii="Times New Roman" w:eastAsia="Arial Unicode MS" w:hAnsi="Times New Roman" w:cs="Times New Roman"/>
          <w:b/>
          <w:bCs/>
          <w:sz w:val="30"/>
          <w:szCs w:val="30"/>
        </w:rPr>
      </w:pPr>
      <w:r w:rsidRPr="00D420A8">
        <w:rPr>
          <w:rFonts w:hint="cs"/>
          <w:b/>
          <w:bCs/>
          <w:sz w:val="30"/>
          <w:szCs w:val="30"/>
          <w:rtl/>
        </w:rPr>
        <w:t>5</w:t>
      </w:r>
      <w:r w:rsidR="00181948" w:rsidRPr="00D420A8">
        <w:rPr>
          <w:rFonts w:hint="cs"/>
          <w:b/>
          <w:bCs/>
          <w:sz w:val="30"/>
          <w:szCs w:val="30"/>
          <w:rtl/>
        </w:rPr>
        <w:t>-</w:t>
      </w:r>
      <w:r w:rsidR="001B7B37" w:rsidRPr="00D420A8">
        <w:rPr>
          <w:rFonts w:hint="cs"/>
          <w:b/>
          <w:bCs/>
          <w:sz w:val="30"/>
          <w:szCs w:val="30"/>
          <w:rtl/>
        </w:rPr>
        <w:tab/>
      </w:r>
      <w:r w:rsidR="00190862" w:rsidRPr="00D420A8">
        <w:rPr>
          <w:rFonts w:ascii="Times New Roman" w:hAnsi="Times New Roman" w:cs="Times New Roman"/>
          <w:b/>
          <w:bCs/>
          <w:sz w:val="30"/>
          <w:szCs w:val="30"/>
          <w:rtl/>
        </w:rPr>
        <w:t>الأصول الأجنبية للمصرف المركزي</w:t>
      </w:r>
    </w:p>
    <w:p w:rsidR="0020630D" w:rsidRPr="00D420A8" w:rsidRDefault="00821ED8" w:rsidP="0020630D">
      <w:pPr>
        <w:bidi/>
        <w:spacing w:after="240" w:line="400" w:lineRule="exact"/>
        <w:ind w:left="720"/>
        <w:jc w:val="lowKashida"/>
        <w:rPr>
          <w:rFonts w:ascii="Times New Roman" w:hAnsi="Times New Roman" w:cs="Times New Roman"/>
          <w:color w:val="222222"/>
          <w:sz w:val="28"/>
          <w:szCs w:val="28"/>
          <w:rtl/>
        </w:rPr>
      </w:pPr>
      <w:r w:rsidRPr="00D420A8">
        <w:rPr>
          <w:rFonts w:ascii="Times New Roman" w:hAnsi="Times New Roman" w:cs="Times New Roman"/>
          <w:sz w:val="28"/>
          <w:szCs w:val="28"/>
          <w:rtl/>
        </w:rPr>
        <w:t xml:space="preserve">في نهاية </w:t>
      </w:r>
      <w:r w:rsidR="00A84605" w:rsidRPr="00D420A8">
        <w:rPr>
          <w:rFonts w:ascii="Times New Roman" w:hAnsi="Times New Roman" w:cs="Times New Roman"/>
          <w:sz w:val="28"/>
          <w:szCs w:val="28"/>
          <w:rtl/>
        </w:rPr>
        <w:t xml:space="preserve">الربع </w:t>
      </w:r>
      <w:r w:rsidR="00481FEA" w:rsidRPr="00D420A8">
        <w:rPr>
          <w:rFonts w:ascii="Times New Roman" w:hAnsi="Times New Roman" w:cs="Times New Roman"/>
          <w:sz w:val="28"/>
          <w:szCs w:val="28"/>
          <w:rtl/>
        </w:rPr>
        <w:t>الثاني</w:t>
      </w:r>
      <w:r w:rsidR="00A84605" w:rsidRPr="00D420A8">
        <w:rPr>
          <w:rFonts w:ascii="Times New Roman" w:hAnsi="Times New Roman" w:cs="Times New Roman"/>
          <w:sz w:val="28"/>
          <w:szCs w:val="28"/>
          <w:rtl/>
        </w:rPr>
        <w:t xml:space="preserve"> من سـنة 2022 </w:t>
      </w:r>
      <w:r w:rsidR="00265FF0" w:rsidRPr="00D420A8">
        <w:rPr>
          <w:rFonts w:ascii="Times New Roman" w:hAnsi="Times New Roman" w:cs="Times New Roman"/>
          <w:sz w:val="28"/>
          <w:szCs w:val="28"/>
          <w:rtl/>
        </w:rPr>
        <w:t>انخفض</w:t>
      </w:r>
      <w:r w:rsidR="00694313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D32FF" w:rsidRPr="00D420A8">
        <w:rPr>
          <w:rFonts w:ascii="Times New Roman" w:hAnsi="Times New Roman" w:cs="Times New Roman"/>
          <w:sz w:val="28"/>
          <w:szCs w:val="28"/>
          <w:rtl/>
        </w:rPr>
        <w:t>إجمالي</w:t>
      </w:r>
      <w:r w:rsidR="00190862" w:rsidRPr="00D420A8">
        <w:rPr>
          <w:rFonts w:ascii="Times New Roman" w:hAnsi="Times New Roman" w:cs="Times New Roman"/>
          <w:sz w:val="28"/>
          <w:szCs w:val="28"/>
          <w:rtl/>
        </w:rPr>
        <w:t xml:space="preserve"> الأصول الأجنبية للمصرف المركزي</w:t>
      </w:r>
      <w:r w:rsidR="004C655E" w:rsidRPr="00D420A8">
        <w:rPr>
          <w:rFonts w:ascii="Times New Roman" w:hAnsi="Times New Roman" w:cs="Times New Roman"/>
          <w:sz w:val="28"/>
          <w:szCs w:val="28"/>
          <w:rtl/>
        </w:rPr>
        <w:t xml:space="preserve"> بنسبة </w:t>
      </w:r>
      <w:r w:rsidR="00481FEA" w:rsidRPr="00D420A8">
        <w:rPr>
          <w:rFonts w:ascii="Times New Roman" w:hAnsi="Times New Roman" w:cs="Times New Roman"/>
          <w:sz w:val="28"/>
          <w:szCs w:val="28"/>
          <w:rtl/>
        </w:rPr>
        <w:t>5.8</w:t>
      </w:r>
      <w:r w:rsidR="004C655E" w:rsidRPr="00D420A8">
        <w:rPr>
          <w:rFonts w:ascii="Times New Roman" w:hAnsi="Times New Roman" w:cs="Times New Roman"/>
          <w:sz w:val="28"/>
          <w:szCs w:val="28"/>
          <w:rtl/>
        </w:rPr>
        <w:t xml:space="preserve">% </w:t>
      </w:r>
      <w:r w:rsidR="00481FEA" w:rsidRPr="00D420A8">
        <w:rPr>
          <w:rFonts w:ascii="Times New Roman" w:hAnsi="Times New Roman" w:cs="Times New Roman"/>
          <w:sz w:val="28"/>
          <w:szCs w:val="28"/>
          <w:rtl/>
        </w:rPr>
        <w:t>(على أساس ربع سنوي) لي</w:t>
      </w:r>
      <w:r w:rsidR="00360CB6" w:rsidRPr="00D420A8">
        <w:rPr>
          <w:rFonts w:ascii="Times New Roman" w:hAnsi="Times New Roman" w:cs="Times New Roman"/>
          <w:sz w:val="28"/>
          <w:szCs w:val="28"/>
          <w:rtl/>
        </w:rPr>
        <w:t>صل إلى</w:t>
      </w:r>
      <w:r w:rsidR="003437ED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81FEA" w:rsidRPr="00D420A8">
        <w:rPr>
          <w:rFonts w:ascii="Times New Roman" w:hAnsi="Times New Roman" w:cs="Times New Roman"/>
          <w:sz w:val="28"/>
          <w:szCs w:val="28"/>
          <w:rtl/>
        </w:rPr>
        <w:t>433.4</w:t>
      </w:r>
      <w:r w:rsidR="005C3A20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0862" w:rsidRPr="00D420A8">
        <w:rPr>
          <w:rFonts w:ascii="Times New Roman" w:hAnsi="Times New Roman" w:cs="Times New Roman"/>
          <w:sz w:val="28"/>
          <w:szCs w:val="28"/>
          <w:rtl/>
        </w:rPr>
        <w:t>مليار درهم</w:t>
      </w:r>
      <w:r w:rsidR="00001890" w:rsidRPr="00D420A8">
        <w:rPr>
          <w:rFonts w:ascii="Times New Roman" w:hAnsi="Times New Roman" w:cs="Times New Roman"/>
          <w:sz w:val="28"/>
          <w:szCs w:val="28"/>
          <w:rtl/>
        </w:rPr>
        <w:t>، و</w:t>
      </w:r>
      <w:r w:rsidR="006E6B07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يُعزى هذا </w:t>
      </w:r>
      <w:r w:rsidR="00F563C1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>الانخفاض</w:t>
      </w:r>
      <w:r w:rsidR="00481FEA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 </w:t>
      </w:r>
      <w:r w:rsidR="006E6B07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إلى </w:t>
      </w:r>
      <w:r w:rsidR="00F563C1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>تراجع</w:t>
      </w:r>
      <w:r w:rsidR="006E6B07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 </w:t>
      </w:r>
      <w:r w:rsidR="00481FEA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ربع سنوي </w:t>
      </w:r>
      <w:r w:rsidR="00135BFB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في أرصدة الحسابات الجارية والودائع لدى البنوك في الخارج بنسبة </w:t>
      </w:r>
      <w:r w:rsidR="00481FEA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>11.7</w:t>
      </w:r>
      <w:r w:rsidR="008B2D0D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% </w:t>
      </w:r>
      <w:r w:rsidR="00135BFB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>(</w:t>
      </w:r>
      <w:r w:rsidR="00F563C1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>انخفاض</w:t>
      </w:r>
      <w:r w:rsidR="00135BFB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 ربع سنوي قدره </w:t>
      </w:r>
      <w:r w:rsidR="00481FEA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>32.1</w:t>
      </w:r>
      <w:r w:rsidR="00135BFB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 مليار درهم) </w:t>
      </w:r>
      <w:r w:rsidR="00F563C1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>و</w:t>
      </w:r>
      <w:r w:rsidR="000B2879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في </w:t>
      </w:r>
      <w:r w:rsidR="008B2D0D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الأوراق المالية الأجنبية بنسبة </w:t>
      </w:r>
      <w:r w:rsidR="00481FEA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>5.5</w:t>
      </w:r>
      <w:r w:rsidR="008B2D0D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>% (انخفاض</w:t>
      </w:r>
      <w:r w:rsidR="00481FEA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 ربع سنوي قدره 7.5</w:t>
      </w:r>
      <w:r w:rsidR="008B2D0D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 مليار درهم</w:t>
      </w:r>
      <w:r w:rsidR="004E5AD0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) </w:t>
      </w:r>
      <w:r w:rsidR="0020630D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ليحجب ارتفاعاً </w:t>
      </w:r>
      <w:r w:rsidR="008B2D0D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في </w:t>
      </w:r>
      <w:r w:rsidR="00135BFB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الأصول الأجنبية </w:t>
      </w:r>
      <w:r w:rsidR="008B2D0D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الأخرى </w:t>
      </w:r>
      <w:r w:rsidR="00135BFB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للمصرف المركزي بنسبة </w:t>
      </w:r>
      <w:r w:rsidR="0020630D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>26.0</w:t>
      </w:r>
      <w:r w:rsidR="008B2D0D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% </w:t>
      </w:r>
      <w:r w:rsidR="00135BFB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(ارتفاع ربع سنوي قدره </w:t>
      </w:r>
      <w:r w:rsidR="0020630D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>13.1</w:t>
      </w:r>
      <w:r w:rsidR="00135BFB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 مليار درهم)</w:t>
      </w:r>
      <w:r w:rsidR="007F1DC2"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. </w:t>
      </w:r>
    </w:p>
    <w:p w:rsidR="0020630D" w:rsidRPr="00D420A8" w:rsidRDefault="0020630D" w:rsidP="0020630D">
      <w:pPr>
        <w:bidi/>
        <w:spacing w:after="240" w:line="400" w:lineRule="exact"/>
        <w:ind w:left="720"/>
        <w:jc w:val="lowKashida"/>
        <w:rPr>
          <w:rFonts w:ascii="Times New Roman" w:hAnsi="Times New Roman" w:cs="Times New Roman"/>
          <w:color w:val="222222"/>
          <w:sz w:val="28"/>
          <w:szCs w:val="28"/>
          <w:rtl/>
        </w:rPr>
      </w:pPr>
      <w:r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وخلال الفترة من شهر يونيو 2021 إلى شهر يونيو 2022، ارتفعت الأصول الأجنبية للمصرف المركزي بنسبة 7.5% (على أساس سنوي). </w:t>
      </w:r>
    </w:p>
    <w:p w:rsidR="00190862" w:rsidRPr="00D420A8" w:rsidRDefault="0020630D" w:rsidP="00D420A8">
      <w:pPr>
        <w:bidi/>
        <w:spacing w:after="240" w:line="400" w:lineRule="exact"/>
        <w:ind w:left="720" w:hanging="586"/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420A8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 </w:t>
      </w:r>
      <w:r w:rsidR="00622E6E" w:rsidRPr="00D420A8">
        <w:rPr>
          <w:rFonts w:ascii="Times New Roman" w:hAnsi="Times New Roman" w:cs="Times New Roman"/>
          <w:b/>
          <w:bCs/>
          <w:sz w:val="30"/>
          <w:szCs w:val="30"/>
        </w:rPr>
        <w:t xml:space="preserve">    -6</w:t>
      </w:r>
      <w:r w:rsidR="00E04485" w:rsidRPr="00D420A8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القيم في </w:t>
      </w:r>
      <w:r w:rsidR="00190862" w:rsidRPr="00D420A8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أسواق المال في </w:t>
      </w:r>
      <w:r w:rsidR="00190862" w:rsidRPr="00752080">
        <w:rPr>
          <w:rFonts w:ascii="Times New Roman" w:hAnsi="Times New Roman" w:cs="Times New Roman"/>
          <w:b/>
          <w:bCs/>
          <w:sz w:val="30"/>
          <w:szCs w:val="30"/>
          <w:rtl/>
        </w:rPr>
        <w:t>الدولة</w:t>
      </w:r>
      <w:r w:rsidR="00492AEC" w:rsidRPr="00752080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 </w:t>
      </w:r>
      <w:r w:rsidR="00492AEC" w:rsidRPr="00752080">
        <w:rPr>
          <w:rFonts w:ascii="Times New Roman" w:hAnsi="Times New Roman" w:cs="Times New Roman"/>
          <w:b/>
          <w:bCs/>
          <w:sz w:val="28"/>
          <w:szCs w:val="28"/>
          <w:rtl/>
        </w:rPr>
        <w:t>(</w:t>
      </w:r>
      <w:r w:rsidR="00492AEC" w:rsidRPr="0075208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rtl/>
        </w:rPr>
        <w:t>سوق أبو ظبي للأوراق المالية</w:t>
      </w:r>
      <w:r w:rsidR="00492AEC" w:rsidRPr="0075208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492AEC" w:rsidRPr="0075208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rtl/>
        </w:rPr>
        <w:t xml:space="preserve">وسوق </w:t>
      </w:r>
      <w:r w:rsidR="00492AEC" w:rsidRPr="0075208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rtl/>
        </w:rPr>
        <w:t>دبي المالي</w:t>
      </w:r>
      <w:r w:rsidR="00492AEC" w:rsidRPr="0075208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rtl/>
        </w:rPr>
        <w:t>)</w:t>
      </w:r>
    </w:p>
    <w:p w:rsidR="0020630D" w:rsidRPr="00D420A8" w:rsidRDefault="00E85366" w:rsidP="0020630D">
      <w:pPr>
        <w:bidi/>
        <w:spacing w:after="120" w:line="400" w:lineRule="exact"/>
        <w:ind w:left="720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D420A8">
        <w:rPr>
          <w:rFonts w:ascii="Times New Roman" w:hAnsi="Times New Roman" w:cs="Times New Roman"/>
          <w:sz w:val="28"/>
          <w:szCs w:val="28"/>
          <w:rtl/>
        </w:rPr>
        <w:t>ارتفع</w:t>
      </w:r>
      <w:r w:rsidR="0015431A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90289" w:rsidRPr="00D420A8">
        <w:rPr>
          <w:rFonts w:ascii="Times New Roman" w:hAnsi="Times New Roman" w:cs="Times New Roman"/>
          <w:sz w:val="28"/>
          <w:szCs w:val="28"/>
          <w:rtl/>
        </w:rPr>
        <w:t>ال</w:t>
      </w:r>
      <w:r w:rsidR="00A62142" w:rsidRPr="00D420A8">
        <w:rPr>
          <w:rFonts w:ascii="Times New Roman" w:hAnsi="Times New Roman" w:cs="Times New Roman"/>
          <w:sz w:val="28"/>
          <w:szCs w:val="28"/>
          <w:rtl/>
        </w:rPr>
        <w:t xml:space="preserve">متوسط </w:t>
      </w:r>
      <w:r w:rsidR="00390289" w:rsidRPr="00D420A8">
        <w:rPr>
          <w:rFonts w:ascii="Times New Roman" w:hAnsi="Times New Roman" w:cs="Times New Roman"/>
          <w:sz w:val="28"/>
          <w:szCs w:val="28"/>
          <w:rtl/>
        </w:rPr>
        <w:t>الربعي ل</w:t>
      </w:r>
      <w:r w:rsidR="00190862" w:rsidRPr="00D420A8">
        <w:rPr>
          <w:rFonts w:ascii="Times New Roman" w:hAnsi="Times New Roman" w:cs="Times New Roman"/>
          <w:sz w:val="28"/>
          <w:szCs w:val="28"/>
          <w:rtl/>
        </w:rPr>
        <w:t xml:space="preserve">لمؤشر العام لأسعار الأسهم </w:t>
      </w:r>
      <w:r w:rsidR="00D25908" w:rsidRPr="00D420A8">
        <w:rPr>
          <w:rFonts w:ascii="Times New Roman" w:hAnsi="Times New Roman" w:cs="Times New Roman"/>
          <w:sz w:val="28"/>
          <w:szCs w:val="28"/>
          <w:rtl/>
        </w:rPr>
        <w:t xml:space="preserve">في </w:t>
      </w:r>
      <w:r w:rsidR="00D25908" w:rsidRPr="00D420A8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rtl/>
        </w:rPr>
        <w:t xml:space="preserve">سوق </w:t>
      </w:r>
      <w:r w:rsidR="00FF2F08" w:rsidRPr="00D420A8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rtl/>
        </w:rPr>
        <w:t>أبو ظبي</w:t>
      </w:r>
      <w:r w:rsidR="00D25908" w:rsidRPr="00D420A8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rtl/>
        </w:rPr>
        <w:t xml:space="preserve"> للأوراق المالية</w:t>
      </w:r>
      <w:r w:rsidR="00D25908" w:rsidRPr="00D420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0862" w:rsidRPr="00D420A8">
        <w:rPr>
          <w:rFonts w:ascii="Times New Roman" w:hAnsi="Times New Roman" w:cs="Times New Roman"/>
          <w:sz w:val="28"/>
          <w:szCs w:val="28"/>
          <w:rtl/>
        </w:rPr>
        <w:t>بنسبة</w:t>
      </w:r>
      <w:r w:rsidR="00322021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0630D" w:rsidRPr="00D420A8">
        <w:rPr>
          <w:rFonts w:ascii="Times New Roman" w:hAnsi="Times New Roman" w:cs="Times New Roman"/>
          <w:sz w:val="28"/>
          <w:szCs w:val="28"/>
          <w:rtl/>
        </w:rPr>
        <w:t>6.9</w:t>
      </w:r>
      <w:r w:rsidR="00190862" w:rsidRPr="00D420A8">
        <w:rPr>
          <w:rFonts w:ascii="Times New Roman" w:hAnsi="Times New Roman" w:cs="Times New Roman"/>
          <w:sz w:val="28"/>
          <w:szCs w:val="28"/>
          <w:rtl/>
        </w:rPr>
        <w:t xml:space="preserve">%، </w:t>
      </w:r>
      <w:r w:rsidR="0020630D" w:rsidRPr="00D420A8">
        <w:rPr>
          <w:rFonts w:ascii="Times New Roman" w:hAnsi="Times New Roman" w:cs="Times New Roman"/>
          <w:sz w:val="28"/>
          <w:szCs w:val="28"/>
          <w:rtl/>
        </w:rPr>
        <w:t xml:space="preserve">(على أساس ربع سنوي) </w:t>
      </w:r>
      <w:r w:rsidR="00190862" w:rsidRPr="00D420A8">
        <w:rPr>
          <w:rFonts w:ascii="Times New Roman" w:hAnsi="Times New Roman" w:cs="Times New Roman"/>
          <w:sz w:val="28"/>
          <w:szCs w:val="28"/>
          <w:rtl/>
        </w:rPr>
        <w:t xml:space="preserve">خلال </w:t>
      </w:r>
      <w:r w:rsidR="00A84605" w:rsidRPr="00D420A8">
        <w:rPr>
          <w:rFonts w:ascii="Times New Roman" w:hAnsi="Times New Roman" w:cs="Times New Roman"/>
          <w:sz w:val="28"/>
          <w:szCs w:val="28"/>
          <w:rtl/>
        </w:rPr>
        <w:t xml:space="preserve">الربع </w:t>
      </w:r>
      <w:r w:rsidR="0020630D" w:rsidRPr="00D420A8">
        <w:rPr>
          <w:rFonts w:ascii="Times New Roman" w:hAnsi="Times New Roman" w:cs="Times New Roman"/>
          <w:sz w:val="28"/>
          <w:szCs w:val="28"/>
          <w:rtl/>
        </w:rPr>
        <w:t>الثاني</w:t>
      </w:r>
      <w:r w:rsidR="00A84605" w:rsidRPr="00D420A8">
        <w:rPr>
          <w:rFonts w:ascii="Times New Roman" w:hAnsi="Times New Roman" w:cs="Times New Roman"/>
          <w:sz w:val="28"/>
          <w:szCs w:val="28"/>
          <w:rtl/>
        </w:rPr>
        <w:t xml:space="preserve"> من سـنة 2022</w:t>
      </w:r>
      <w:r w:rsidR="0020630D" w:rsidRPr="00D420A8">
        <w:rPr>
          <w:rFonts w:ascii="Times New Roman" w:hAnsi="Times New Roman" w:cs="Times New Roman"/>
          <w:sz w:val="28"/>
          <w:szCs w:val="28"/>
          <w:rtl/>
        </w:rPr>
        <w:t>.</w:t>
      </w:r>
      <w:r w:rsidR="00190862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420A8">
        <w:rPr>
          <w:rFonts w:ascii="Times New Roman" w:hAnsi="Times New Roman" w:cs="Times New Roman"/>
          <w:sz w:val="28"/>
          <w:szCs w:val="28"/>
          <w:rtl/>
        </w:rPr>
        <w:t>وارتفع</w:t>
      </w:r>
      <w:r w:rsidR="00226FA2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F2F08" w:rsidRPr="00D420A8">
        <w:rPr>
          <w:rFonts w:ascii="Times New Roman" w:hAnsi="Times New Roman" w:cs="Times New Roman"/>
          <w:sz w:val="28"/>
          <w:szCs w:val="28"/>
          <w:rtl/>
        </w:rPr>
        <w:t>ال</w:t>
      </w:r>
      <w:r w:rsidR="00A62142" w:rsidRPr="00D420A8">
        <w:rPr>
          <w:rFonts w:ascii="Times New Roman" w:hAnsi="Times New Roman" w:cs="Times New Roman"/>
          <w:sz w:val="28"/>
          <w:szCs w:val="28"/>
          <w:rtl/>
        </w:rPr>
        <w:t xml:space="preserve">متوسط </w:t>
      </w:r>
      <w:r w:rsidR="00FF2F08" w:rsidRPr="00D420A8">
        <w:rPr>
          <w:rFonts w:ascii="Times New Roman" w:hAnsi="Times New Roman" w:cs="Times New Roman"/>
          <w:sz w:val="28"/>
          <w:szCs w:val="28"/>
          <w:rtl/>
        </w:rPr>
        <w:t>الربعي ل</w:t>
      </w:r>
      <w:r w:rsidR="00190862" w:rsidRPr="00D420A8">
        <w:rPr>
          <w:rFonts w:ascii="Times New Roman" w:hAnsi="Times New Roman" w:cs="Times New Roman"/>
          <w:sz w:val="28"/>
          <w:szCs w:val="28"/>
          <w:rtl/>
        </w:rPr>
        <w:t>لقيم</w:t>
      </w:r>
      <w:r w:rsidR="00D25908" w:rsidRPr="00D420A8">
        <w:rPr>
          <w:rFonts w:ascii="Times New Roman" w:hAnsi="Times New Roman" w:cs="Times New Roman"/>
          <w:sz w:val="28"/>
          <w:szCs w:val="28"/>
          <w:rtl/>
        </w:rPr>
        <w:t>ة السوقية للشركات المدرجة في هذا</w:t>
      </w:r>
      <w:r w:rsidR="00190862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25908" w:rsidRPr="00D420A8">
        <w:rPr>
          <w:rFonts w:ascii="Times New Roman" w:hAnsi="Times New Roman" w:cs="Times New Roman"/>
          <w:sz w:val="28"/>
          <w:szCs w:val="28"/>
          <w:rtl/>
        </w:rPr>
        <w:t>السوق</w:t>
      </w:r>
      <w:r w:rsidR="00B0594D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C1EE1" w:rsidRPr="00D420A8">
        <w:rPr>
          <w:rFonts w:ascii="Times New Roman" w:hAnsi="Times New Roman" w:cs="Times New Roman"/>
          <w:sz w:val="28"/>
          <w:szCs w:val="28"/>
          <w:rtl/>
        </w:rPr>
        <w:t xml:space="preserve">بمقدار </w:t>
      </w:r>
      <w:r w:rsidR="0020630D" w:rsidRPr="00D420A8">
        <w:rPr>
          <w:rFonts w:ascii="Times New Roman" w:hAnsi="Times New Roman" w:cs="Times New Roman"/>
          <w:sz w:val="28"/>
          <w:szCs w:val="28"/>
          <w:rtl/>
        </w:rPr>
        <w:t>209.8</w:t>
      </w:r>
      <w:r w:rsidR="00D85626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2581C" w:rsidRPr="00D420A8">
        <w:rPr>
          <w:rFonts w:ascii="Times New Roman" w:hAnsi="Times New Roman" w:cs="Times New Roman"/>
          <w:sz w:val="28"/>
          <w:szCs w:val="28"/>
          <w:rtl/>
        </w:rPr>
        <w:t>مليار درهم ليصل إلى</w:t>
      </w:r>
      <w:r w:rsidR="005B6351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0630D" w:rsidRPr="00D420A8">
        <w:rPr>
          <w:rFonts w:ascii="Times New Roman" w:hAnsi="Times New Roman" w:cs="Times New Roman"/>
          <w:sz w:val="28"/>
          <w:szCs w:val="28"/>
          <w:rtl/>
        </w:rPr>
        <w:t>1963.4</w:t>
      </w:r>
      <w:r w:rsidR="005517ED" w:rsidRPr="00D420A8">
        <w:rPr>
          <w:rFonts w:ascii="Times New Roman" w:hAnsi="Times New Roman" w:cs="Times New Roman"/>
          <w:sz w:val="28"/>
          <w:szCs w:val="28"/>
          <w:rtl/>
        </w:rPr>
        <w:t xml:space="preserve"> مليار</w:t>
      </w:r>
      <w:r w:rsidR="00190862" w:rsidRPr="00D420A8">
        <w:rPr>
          <w:rFonts w:ascii="Times New Roman" w:hAnsi="Times New Roman" w:cs="Times New Roman"/>
          <w:sz w:val="28"/>
          <w:szCs w:val="28"/>
          <w:rtl/>
        </w:rPr>
        <w:t xml:space="preserve"> درهم </w:t>
      </w:r>
      <w:r w:rsidR="00A31627" w:rsidRPr="00D420A8">
        <w:rPr>
          <w:rFonts w:ascii="Times New Roman" w:hAnsi="Times New Roman" w:cs="Times New Roman"/>
          <w:sz w:val="28"/>
          <w:szCs w:val="28"/>
          <w:rtl/>
        </w:rPr>
        <w:t xml:space="preserve">في نهاية </w:t>
      </w:r>
      <w:r w:rsidR="00A84605" w:rsidRPr="00D420A8">
        <w:rPr>
          <w:rFonts w:ascii="Times New Roman" w:hAnsi="Times New Roman" w:cs="Times New Roman"/>
          <w:sz w:val="28"/>
          <w:szCs w:val="28"/>
          <w:rtl/>
        </w:rPr>
        <w:t xml:space="preserve">الربع </w:t>
      </w:r>
      <w:r w:rsidR="0020630D" w:rsidRPr="00D420A8">
        <w:rPr>
          <w:rFonts w:ascii="Times New Roman" w:hAnsi="Times New Roman" w:cs="Times New Roman"/>
          <w:sz w:val="28"/>
          <w:szCs w:val="28"/>
          <w:rtl/>
        </w:rPr>
        <w:t>الثاني</w:t>
      </w:r>
      <w:r w:rsidR="00A84605" w:rsidRPr="00D420A8">
        <w:rPr>
          <w:rFonts w:ascii="Times New Roman" w:hAnsi="Times New Roman" w:cs="Times New Roman"/>
          <w:sz w:val="28"/>
          <w:szCs w:val="28"/>
          <w:rtl/>
        </w:rPr>
        <w:t xml:space="preserve"> من سـنة 2022</w:t>
      </w:r>
      <w:r w:rsidR="004D6170" w:rsidRPr="00D420A8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="0020630D" w:rsidRPr="00D420A8">
        <w:rPr>
          <w:rFonts w:ascii="Times New Roman" w:hAnsi="Times New Roman" w:cs="Times New Roman"/>
          <w:sz w:val="28"/>
          <w:szCs w:val="28"/>
          <w:rtl/>
        </w:rPr>
        <w:t>وانخفضت</w:t>
      </w:r>
      <w:r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C2B5D" w:rsidRPr="00D420A8">
        <w:rPr>
          <w:rFonts w:ascii="Times New Roman" w:hAnsi="Times New Roman" w:cs="Times New Roman"/>
          <w:sz w:val="28"/>
          <w:szCs w:val="28"/>
          <w:rtl/>
        </w:rPr>
        <w:t>قيمة</w:t>
      </w:r>
      <w:r w:rsidR="00D25908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40E54" w:rsidRPr="00D420A8">
        <w:rPr>
          <w:rFonts w:ascii="Times New Roman" w:hAnsi="Times New Roman" w:cs="Times New Roman"/>
          <w:sz w:val="28"/>
          <w:szCs w:val="28"/>
          <w:rtl/>
        </w:rPr>
        <w:t xml:space="preserve">التداول </w:t>
      </w:r>
      <w:r w:rsidR="00FF2F08" w:rsidRPr="00D420A8">
        <w:rPr>
          <w:rFonts w:ascii="Times New Roman" w:hAnsi="Times New Roman" w:cs="Times New Roman"/>
          <w:sz w:val="28"/>
          <w:szCs w:val="28"/>
          <w:rtl/>
        </w:rPr>
        <w:t xml:space="preserve">الربعية </w:t>
      </w:r>
      <w:r w:rsidR="005D4F07" w:rsidRPr="00D420A8">
        <w:rPr>
          <w:rFonts w:ascii="Times New Roman" w:hAnsi="Times New Roman" w:cs="Times New Roman"/>
          <w:sz w:val="28"/>
          <w:szCs w:val="28"/>
          <w:rtl/>
        </w:rPr>
        <w:t xml:space="preserve">بنسبة </w:t>
      </w:r>
      <w:r w:rsidR="0020630D" w:rsidRPr="00D420A8">
        <w:rPr>
          <w:rFonts w:ascii="Times New Roman" w:hAnsi="Times New Roman" w:cs="Times New Roman"/>
          <w:sz w:val="28"/>
          <w:szCs w:val="28"/>
          <w:rtl/>
        </w:rPr>
        <w:t>2.1</w:t>
      </w:r>
      <w:r w:rsidR="005D4F07" w:rsidRPr="00D420A8">
        <w:rPr>
          <w:rFonts w:ascii="Times New Roman" w:hAnsi="Times New Roman" w:cs="Times New Roman"/>
          <w:sz w:val="28"/>
          <w:szCs w:val="28"/>
          <w:rtl/>
        </w:rPr>
        <w:t xml:space="preserve">% </w:t>
      </w:r>
      <w:r w:rsidR="0020630D" w:rsidRPr="00D420A8">
        <w:rPr>
          <w:rFonts w:ascii="Times New Roman" w:hAnsi="Times New Roman" w:cs="Times New Roman"/>
          <w:sz w:val="28"/>
          <w:szCs w:val="28"/>
          <w:rtl/>
        </w:rPr>
        <w:t xml:space="preserve">(على أساس ربع سنوي) </w:t>
      </w:r>
      <w:r w:rsidR="006D043B" w:rsidRPr="00D420A8">
        <w:rPr>
          <w:rFonts w:ascii="Times New Roman" w:hAnsi="Times New Roman" w:cs="Times New Roman"/>
          <w:sz w:val="28"/>
          <w:szCs w:val="28"/>
          <w:rtl/>
        </w:rPr>
        <w:t xml:space="preserve">في </w:t>
      </w:r>
      <w:r w:rsidR="00A84605" w:rsidRPr="00D420A8">
        <w:rPr>
          <w:rFonts w:ascii="Times New Roman" w:hAnsi="Times New Roman" w:cs="Times New Roman"/>
          <w:sz w:val="28"/>
          <w:szCs w:val="28"/>
          <w:rtl/>
        </w:rPr>
        <w:t xml:space="preserve">الربع </w:t>
      </w:r>
      <w:r w:rsidR="0020630D" w:rsidRPr="00D420A8">
        <w:rPr>
          <w:rFonts w:ascii="Times New Roman" w:hAnsi="Times New Roman" w:cs="Times New Roman"/>
          <w:sz w:val="28"/>
          <w:szCs w:val="28"/>
          <w:rtl/>
        </w:rPr>
        <w:t>الثاني</w:t>
      </w:r>
      <w:r w:rsidR="00A84605" w:rsidRPr="00D420A8">
        <w:rPr>
          <w:rFonts w:ascii="Times New Roman" w:hAnsi="Times New Roman" w:cs="Times New Roman"/>
          <w:sz w:val="28"/>
          <w:szCs w:val="28"/>
          <w:rtl/>
        </w:rPr>
        <w:t xml:space="preserve"> من سـنة 2022 </w:t>
      </w:r>
      <w:r w:rsidR="005D4F07" w:rsidRPr="00D420A8">
        <w:rPr>
          <w:rFonts w:ascii="Times New Roman" w:hAnsi="Times New Roman" w:cs="Times New Roman"/>
          <w:sz w:val="28"/>
          <w:szCs w:val="28"/>
          <w:rtl/>
        </w:rPr>
        <w:t xml:space="preserve">لتصل </w:t>
      </w:r>
      <w:r w:rsidR="004C2B5D" w:rsidRPr="00D420A8">
        <w:rPr>
          <w:rFonts w:ascii="Times New Roman" w:hAnsi="Times New Roman" w:cs="Times New Roman"/>
          <w:sz w:val="28"/>
          <w:szCs w:val="28"/>
          <w:rtl/>
        </w:rPr>
        <w:t>إلى</w:t>
      </w:r>
      <w:r w:rsidR="00040E54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0630D" w:rsidRPr="00D420A8">
        <w:rPr>
          <w:rFonts w:ascii="Times New Roman" w:hAnsi="Times New Roman" w:cs="Times New Roman"/>
          <w:sz w:val="28"/>
          <w:szCs w:val="28"/>
          <w:rtl/>
        </w:rPr>
        <w:t>98.8</w:t>
      </w:r>
      <w:r w:rsidR="00D90F01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40E54" w:rsidRPr="00D420A8">
        <w:rPr>
          <w:rFonts w:ascii="Times New Roman" w:hAnsi="Times New Roman" w:cs="Times New Roman"/>
          <w:sz w:val="28"/>
          <w:szCs w:val="28"/>
          <w:rtl/>
        </w:rPr>
        <w:t>مليار درهم</w:t>
      </w:r>
      <w:r w:rsidR="00FB7AE7" w:rsidRPr="00D420A8">
        <w:rPr>
          <w:rFonts w:ascii="Times New Roman" w:hAnsi="Times New Roman" w:cs="Times New Roman"/>
          <w:sz w:val="28"/>
          <w:szCs w:val="28"/>
          <w:rtl/>
        </w:rPr>
        <w:t>.</w:t>
      </w:r>
      <w:r w:rsidR="0020630D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190862" w:rsidRPr="00D420A8" w:rsidRDefault="00FB7AE7" w:rsidP="0020630D">
      <w:pPr>
        <w:bidi/>
        <w:spacing w:after="120" w:line="400" w:lineRule="exact"/>
        <w:ind w:left="720"/>
        <w:jc w:val="lowKashida"/>
        <w:rPr>
          <w:rFonts w:ascii="Times New Roman" w:hAnsi="Times New Roman" w:cs="Times New Roman"/>
          <w:sz w:val="28"/>
          <w:szCs w:val="28"/>
        </w:rPr>
      </w:pPr>
      <w:r w:rsidRPr="00D420A8">
        <w:rPr>
          <w:rFonts w:ascii="Times New Roman" w:hAnsi="Times New Roman" w:cs="Times New Roman"/>
          <w:sz w:val="28"/>
          <w:szCs w:val="28"/>
          <w:rtl/>
        </w:rPr>
        <w:t>و</w:t>
      </w:r>
      <w:r w:rsidR="005D6088" w:rsidRPr="00D420A8">
        <w:rPr>
          <w:rFonts w:ascii="Times New Roman" w:hAnsi="Times New Roman" w:cs="Times New Roman"/>
          <w:sz w:val="28"/>
          <w:szCs w:val="28"/>
          <w:rtl/>
        </w:rPr>
        <w:t xml:space="preserve">على أساس سنوي </w:t>
      </w:r>
      <w:r w:rsidR="00D90F01" w:rsidRPr="00D420A8">
        <w:rPr>
          <w:rFonts w:ascii="Times New Roman" w:hAnsi="Times New Roman" w:cs="Times New Roman"/>
          <w:sz w:val="28"/>
          <w:szCs w:val="28"/>
          <w:rtl/>
        </w:rPr>
        <w:t>ارتفع</w:t>
      </w:r>
      <w:r w:rsidR="0085701C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D6088" w:rsidRPr="00D420A8">
        <w:rPr>
          <w:rFonts w:ascii="Times New Roman" w:hAnsi="Times New Roman" w:cs="Times New Roman"/>
          <w:sz w:val="28"/>
          <w:szCs w:val="28"/>
          <w:rtl/>
        </w:rPr>
        <w:t xml:space="preserve">مؤشر سوق </w:t>
      </w:r>
      <w:r w:rsidR="000A6C73" w:rsidRPr="00D420A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rtl/>
        </w:rPr>
        <w:t>أبو ظبي</w:t>
      </w:r>
      <w:r w:rsidR="005D6088" w:rsidRPr="00D420A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rtl/>
        </w:rPr>
        <w:t xml:space="preserve"> للأوراق المالية</w:t>
      </w:r>
      <w:r w:rsidR="005D6088" w:rsidRPr="00D420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088" w:rsidRPr="00D420A8">
        <w:rPr>
          <w:rFonts w:ascii="Times New Roman" w:hAnsi="Times New Roman" w:cs="Times New Roman"/>
          <w:sz w:val="28"/>
          <w:szCs w:val="28"/>
          <w:rtl/>
        </w:rPr>
        <w:t xml:space="preserve">بنسبة </w:t>
      </w:r>
      <w:r w:rsidR="0020630D" w:rsidRPr="00D420A8">
        <w:rPr>
          <w:rFonts w:ascii="Times New Roman" w:hAnsi="Times New Roman" w:cs="Times New Roman"/>
          <w:sz w:val="28"/>
          <w:szCs w:val="28"/>
          <w:rtl/>
        </w:rPr>
        <w:t>63.2</w:t>
      </w:r>
      <w:r w:rsidR="005D6088" w:rsidRPr="00D420A8">
        <w:rPr>
          <w:rFonts w:ascii="Times New Roman" w:hAnsi="Times New Roman" w:cs="Times New Roman"/>
          <w:sz w:val="28"/>
          <w:szCs w:val="28"/>
          <w:rtl/>
        </w:rPr>
        <w:t>%</w:t>
      </w:r>
      <w:r w:rsidR="00D90F01" w:rsidRPr="00D420A8">
        <w:rPr>
          <w:rFonts w:ascii="Times New Roman" w:hAnsi="Times New Roman" w:cs="Times New Roman"/>
          <w:sz w:val="28"/>
          <w:szCs w:val="28"/>
          <w:rtl/>
        </w:rPr>
        <w:t>.</w:t>
      </w:r>
    </w:p>
    <w:p w:rsidR="00924B53" w:rsidRPr="00D420A8" w:rsidRDefault="000A6C73" w:rsidP="00924B53">
      <w:pPr>
        <w:bidi/>
        <w:spacing w:after="240" w:line="400" w:lineRule="exact"/>
        <w:ind w:left="720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D420A8">
        <w:rPr>
          <w:rFonts w:ascii="Times New Roman" w:hAnsi="Times New Roman" w:cs="Times New Roman"/>
          <w:sz w:val="28"/>
          <w:szCs w:val="28"/>
          <w:rtl/>
        </w:rPr>
        <w:lastRenderedPageBreak/>
        <w:t>سجّل</w:t>
      </w:r>
      <w:r w:rsidR="00435D90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31627" w:rsidRPr="00D420A8">
        <w:rPr>
          <w:rFonts w:ascii="Times New Roman" w:hAnsi="Times New Roman" w:cs="Times New Roman"/>
          <w:sz w:val="28"/>
          <w:szCs w:val="28"/>
          <w:rtl/>
        </w:rPr>
        <w:t xml:space="preserve">المتوسط الربعي للمؤشر العام لأسعار الأسهم في </w:t>
      </w:r>
      <w:r w:rsidR="00A31627" w:rsidRPr="00D420A8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rtl/>
        </w:rPr>
        <w:t xml:space="preserve">سوق </w:t>
      </w:r>
      <w:r w:rsidR="00B424DA" w:rsidRPr="00D420A8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rtl/>
        </w:rPr>
        <w:t xml:space="preserve">دبي </w:t>
      </w:r>
      <w:r w:rsidR="00804DB5" w:rsidRPr="00D420A8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rtl/>
        </w:rPr>
        <w:t>المالي</w:t>
      </w:r>
      <w:r w:rsidRPr="00D420A8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rtl/>
        </w:rPr>
        <w:t xml:space="preserve"> </w:t>
      </w:r>
      <w:r w:rsidRPr="00D420A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rtl/>
        </w:rPr>
        <w:t xml:space="preserve">ارتفاعاً </w:t>
      </w:r>
      <w:r w:rsidRPr="00D420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rtl/>
        </w:rPr>
        <w:t>بنسبة</w:t>
      </w:r>
      <w:r w:rsidR="00DE70D4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420A8">
        <w:rPr>
          <w:rFonts w:ascii="Times New Roman" w:hAnsi="Times New Roman" w:cs="Times New Roman"/>
          <w:sz w:val="28"/>
          <w:szCs w:val="28"/>
          <w:rtl/>
        </w:rPr>
        <w:t>2.0</w:t>
      </w:r>
      <w:r w:rsidR="00DE70D4" w:rsidRPr="00D420A8">
        <w:rPr>
          <w:rFonts w:ascii="Times New Roman" w:hAnsi="Times New Roman" w:cs="Times New Roman"/>
          <w:sz w:val="28"/>
          <w:szCs w:val="28"/>
          <w:rtl/>
        </w:rPr>
        <w:t>%</w:t>
      </w:r>
      <w:r w:rsidRPr="00D420A8">
        <w:rPr>
          <w:rFonts w:ascii="Times New Roman" w:hAnsi="Times New Roman" w:cs="Times New Roman"/>
          <w:sz w:val="28"/>
          <w:szCs w:val="28"/>
          <w:rtl/>
        </w:rPr>
        <w:t xml:space="preserve"> (على أساس ربع سنوي)</w:t>
      </w:r>
      <w:r w:rsidR="00DE70D4" w:rsidRPr="00D420A8">
        <w:rPr>
          <w:rFonts w:ascii="Times New Roman" w:hAnsi="Times New Roman" w:cs="Times New Roman"/>
          <w:sz w:val="28"/>
          <w:szCs w:val="28"/>
          <w:rtl/>
        </w:rPr>
        <w:t xml:space="preserve"> خلال </w:t>
      </w:r>
      <w:r w:rsidR="00A84605" w:rsidRPr="00D420A8">
        <w:rPr>
          <w:rFonts w:ascii="Times New Roman" w:hAnsi="Times New Roman" w:cs="Times New Roman"/>
          <w:sz w:val="28"/>
          <w:szCs w:val="28"/>
          <w:rtl/>
        </w:rPr>
        <w:t xml:space="preserve">الربع </w:t>
      </w:r>
      <w:r w:rsidRPr="00D420A8">
        <w:rPr>
          <w:rFonts w:ascii="Times New Roman" w:hAnsi="Times New Roman" w:cs="Times New Roman"/>
          <w:sz w:val="28"/>
          <w:szCs w:val="28"/>
          <w:rtl/>
        </w:rPr>
        <w:t xml:space="preserve">الثاني </w:t>
      </w:r>
      <w:r w:rsidR="00A84605" w:rsidRPr="00D420A8">
        <w:rPr>
          <w:rFonts w:ascii="Times New Roman" w:hAnsi="Times New Roman" w:cs="Times New Roman"/>
          <w:sz w:val="28"/>
          <w:szCs w:val="28"/>
          <w:rtl/>
        </w:rPr>
        <w:t>من سـنة 2022</w:t>
      </w:r>
      <w:r w:rsidR="00DE70D4" w:rsidRPr="00D420A8">
        <w:rPr>
          <w:rFonts w:ascii="Times New Roman" w:hAnsi="Times New Roman" w:cs="Times New Roman"/>
          <w:sz w:val="28"/>
          <w:szCs w:val="28"/>
          <w:rtl/>
        </w:rPr>
        <w:t xml:space="preserve">، </w:t>
      </w:r>
      <w:r w:rsidR="00924B53" w:rsidRPr="00D420A8">
        <w:rPr>
          <w:rFonts w:ascii="Times New Roman" w:hAnsi="Times New Roman" w:cs="Times New Roman"/>
          <w:sz w:val="28"/>
          <w:szCs w:val="28"/>
          <w:rtl/>
        </w:rPr>
        <w:t xml:space="preserve">كما </w:t>
      </w:r>
      <w:r w:rsidR="00435D90" w:rsidRPr="00D420A8">
        <w:rPr>
          <w:rFonts w:ascii="Times New Roman" w:hAnsi="Times New Roman" w:cs="Times New Roman"/>
          <w:sz w:val="28"/>
          <w:szCs w:val="28"/>
          <w:rtl/>
        </w:rPr>
        <w:t xml:space="preserve">ارتفع </w:t>
      </w:r>
      <w:r w:rsidR="00DE70D4" w:rsidRPr="00D420A8">
        <w:rPr>
          <w:rFonts w:ascii="Times New Roman" w:hAnsi="Times New Roman" w:cs="Times New Roman"/>
          <w:sz w:val="28"/>
          <w:szCs w:val="28"/>
          <w:rtl/>
        </w:rPr>
        <w:t xml:space="preserve">المتوسط الربعي للقيمة السوقية للشركات المدرجة في هذا السوق بمقدار </w:t>
      </w:r>
      <w:r w:rsidR="00924B53" w:rsidRPr="00D420A8">
        <w:rPr>
          <w:rFonts w:ascii="Times New Roman" w:hAnsi="Times New Roman" w:cs="Times New Roman"/>
          <w:sz w:val="28"/>
          <w:szCs w:val="28"/>
          <w:rtl/>
        </w:rPr>
        <w:t>132.6</w:t>
      </w:r>
      <w:r w:rsidR="00DE70D4" w:rsidRPr="00D420A8">
        <w:rPr>
          <w:rFonts w:ascii="Times New Roman" w:hAnsi="Times New Roman" w:cs="Times New Roman"/>
          <w:sz w:val="28"/>
          <w:szCs w:val="28"/>
          <w:rtl/>
        </w:rPr>
        <w:t xml:space="preserve"> مليار درهم ليصل إلى </w:t>
      </w:r>
      <w:r w:rsidR="00924B53" w:rsidRPr="00D420A8">
        <w:rPr>
          <w:rFonts w:ascii="Times New Roman" w:hAnsi="Times New Roman" w:cs="Times New Roman"/>
          <w:sz w:val="28"/>
          <w:szCs w:val="28"/>
          <w:rtl/>
        </w:rPr>
        <w:t>554.2</w:t>
      </w:r>
      <w:r w:rsidR="005B73CF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70D4" w:rsidRPr="00D420A8">
        <w:rPr>
          <w:rFonts w:ascii="Times New Roman" w:hAnsi="Times New Roman" w:cs="Times New Roman"/>
          <w:sz w:val="28"/>
          <w:szCs w:val="28"/>
          <w:rtl/>
        </w:rPr>
        <w:t xml:space="preserve">مليار درهم في نهاية </w:t>
      </w:r>
      <w:r w:rsidR="00A84605" w:rsidRPr="00D420A8">
        <w:rPr>
          <w:rFonts w:ascii="Times New Roman" w:hAnsi="Times New Roman" w:cs="Times New Roman"/>
          <w:sz w:val="28"/>
          <w:szCs w:val="28"/>
          <w:rtl/>
        </w:rPr>
        <w:t xml:space="preserve">الربع </w:t>
      </w:r>
      <w:r w:rsidR="00924B53" w:rsidRPr="00D420A8">
        <w:rPr>
          <w:rFonts w:ascii="Times New Roman" w:hAnsi="Times New Roman" w:cs="Times New Roman"/>
          <w:sz w:val="28"/>
          <w:szCs w:val="28"/>
          <w:rtl/>
        </w:rPr>
        <w:t>الثاني</w:t>
      </w:r>
      <w:r w:rsidR="00A84605" w:rsidRPr="00D420A8">
        <w:rPr>
          <w:rFonts w:ascii="Times New Roman" w:hAnsi="Times New Roman" w:cs="Times New Roman"/>
          <w:sz w:val="28"/>
          <w:szCs w:val="28"/>
          <w:rtl/>
        </w:rPr>
        <w:t xml:space="preserve"> من سـنة 2022</w:t>
      </w:r>
      <w:r w:rsidR="00DE70D4" w:rsidRPr="00D420A8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="0007763E" w:rsidRPr="00D420A8">
        <w:rPr>
          <w:rFonts w:ascii="Times New Roman" w:hAnsi="Times New Roman" w:cs="Times New Roman"/>
          <w:sz w:val="28"/>
          <w:szCs w:val="28"/>
          <w:rtl/>
        </w:rPr>
        <w:t xml:space="preserve">كما ارتفعت </w:t>
      </w:r>
      <w:r w:rsidR="00DE70D4" w:rsidRPr="00D420A8">
        <w:rPr>
          <w:rFonts w:ascii="Times New Roman" w:hAnsi="Times New Roman" w:cs="Times New Roman"/>
          <w:sz w:val="28"/>
          <w:szCs w:val="28"/>
          <w:rtl/>
        </w:rPr>
        <w:t xml:space="preserve">قيمة التداول الربعية بنسبة </w:t>
      </w:r>
      <w:r w:rsidR="00924B53" w:rsidRPr="00D420A8">
        <w:rPr>
          <w:rFonts w:ascii="Times New Roman" w:hAnsi="Times New Roman" w:cs="Times New Roman"/>
          <w:sz w:val="28"/>
          <w:szCs w:val="28"/>
          <w:rtl/>
        </w:rPr>
        <w:t>16.8</w:t>
      </w:r>
      <w:r w:rsidR="00DE70D4" w:rsidRPr="00D420A8">
        <w:rPr>
          <w:rFonts w:ascii="Times New Roman" w:hAnsi="Times New Roman" w:cs="Times New Roman"/>
          <w:sz w:val="28"/>
          <w:szCs w:val="28"/>
          <w:rtl/>
        </w:rPr>
        <w:t xml:space="preserve">% </w:t>
      </w:r>
      <w:r w:rsidR="00924B53" w:rsidRPr="00D420A8">
        <w:rPr>
          <w:rFonts w:ascii="Times New Roman" w:hAnsi="Times New Roman" w:cs="Times New Roman"/>
          <w:sz w:val="28"/>
          <w:szCs w:val="28"/>
          <w:rtl/>
        </w:rPr>
        <w:t>(على أساس ربع سنوي) خلال</w:t>
      </w:r>
      <w:r w:rsidR="006D043B" w:rsidRPr="00D420A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84605" w:rsidRPr="00D420A8">
        <w:rPr>
          <w:rFonts w:ascii="Times New Roman" w:hAnsi="Times New Roman" w:cs="Times New Roman"/>
          <w:sz w:val="28"/>
          <w:szCs w:val="28"/>
          <w:rtl/>
        </w:rPr>
        <w:t xml:space="preserve">الربع </w:t>
      </w:r>
      <w:r w:rsidR="00924B53" w:rsidRPr="00D420A8">
        <w:rPr>
          <w:rFonts w:ascii="Times New Roman" w:hAnsi="Times New Roman" w:cs="Times New Roman"/>
          <w:sz w:val="28"/>
          <w:szCs w:val="28"/>
          <w:rtl/>
        </w:rPr>
        <w:t>الثاني</w:t>
      </w:r>
      <w:r w:rsidR="00A84605" w:rsidRPr="00D420A8">
        <w:rPr>
          <w:rFonts w:ascii="Times New Roman" w:hAnsi="Times New Roman" w:cs="Times New Roman"/>
          <w:sz w:val="28"/>
          <w:szCs w:val="28"/>
          <w:rtl/>
        </w:rPr>
        <w:t xml:space="preserve"> من سـنة 2022 </w:t>
      </w:r>
      <w:r w:rsidR="00DE70D4" w:rsidRPr="00D420A8">
        <w:rPr>
          <w:rFonts w:ascii="Times New Roman" w:hAnsi="Times New Roman" w:cs="Times New Roman"/>
          <w:sz w:val="28"/>
          <w:szCs w:val="28"/>
          <w:rtl/>
        </w:rPr>
        <w:t xml:space="preserve">لتصل إلى </w:t>
      </w:r>
      <w:r w:rsidR="00924B53" w:rsidRPr="00D420A8">
        <w:rPr>
          <w:rFonts w:ascii="Times New Roman" w:hAnsi="Times New Roman" w:cs="Times New Roman"/>
          <w:sz w:val="28"/>
          <w:szCs w:val="28"/>
          <w:rtl/>
        </w:rPr>
        <w:t>26.6</w:t>
      </w:r>
      <w:r w:rsidR="00DE70D4" w:rsidRPr="00D420A8">
        <w:rPr>
          <w:rFonts w:ascii="Times New Roman" w:hAnsi="Times New Roman" w:cs="Times New Roman"/>
          <w:sz w:val="28"/>
          <w:szCs w:val="28"/>
          <w:rtl/>
        </w:rPr>
        <w:t xml:space="preserve"> مليار درهم. </w:t>
      </w:r>
    </w:p>
    <w:p w:rsidR="00DE70D4" w:rsidRDefault="00DE70D4" w:rsidP="00924B53">
      <w:pPr>
        <w:bidi/>
        <w:spacing w:after="240" w:line="400" w:lineRule="exact"/>
        <w:ind w:left="720"/>
        <w:jc w:val="lowKashida"/>
        <w:rPr>
          <w:rFonts w:ascii="Times New Roman" w:hAnsi="Times New Roman" w:cs="Times New Roman"/>
          <w:sz w:val="28"/>
          <w:szCs w:val="28"/>
        </w:rPr>
      </w:pPr>
      <w:r w:rsidRPr="00D420A8">
        <w:rPr>
          <w:rFonts w:ascii="Times New Roman" w:hAnsi="Times New Roman" w:cs="Times New Roman"/>
          <w:sz w:val="28"/>
          <w:szCs w:val="28"/>
          <w:rtl/>
        </w:rPr>
        <w:t xml:space="preserve">وعلى أساس سنوي </w:t>
      </w:r>
      <w:r w:rsidR="00C76D7A" w:rsidRPr="00D420A8">
        <w:rPr>
          <w:rFonts w:ascii="Times New Roman" w:hAnsi="Times New Roman" w:cs="Times New Roman"/>
          <w:sz w:val="28"/>
          <w:szCs w:val="28"/>
          <w:rtl/>
        </w:rPr>
        <w:t xml:space="preserve">ارتفع </w:t>
      </w:r>
      <w:r w:rsidRPr="00D420A8">
        <w:rPr>
          <w:rFonts w:ascii="Times New Roman" w:hAnsi="Times New Roman" w:cs="Times New Roman"/>
          <w:sz w:val="28"/>
          <w:szCs w:val="28"/>
          <w:rtl/>
        </w:rPr>
        <w:t xml:space="preserve">مؤشر سوق دبي المالي بنسبة </w:t>
      </w:r>
      <w:r w:rsidR="00924B53" w:rsidRPr="00D420A8">
        <w:rPr>
          <w:rFonts w:ascii="Times New Roman" w:hAnsi="Times New Roman" w:cs="Times New Roman"/>
          <w:sz w:val="28"/>
          <w:szCs w:val="28"/>
          <w:rtl/>
        </w:rPr>
        <w:t>27.8</w:t>
      </w:r>
      <w:r w:rsidRPr="00D420A8">
        <w:rPr>
          <w:rFonts w:ascii="Times New Roman" w:hAnsi="Times New Roman" w:cs="Times New Roman"/>
          <w:sz w:val="28"/>
          <w:szCs w:val="28"/>
          <w:rtl/>
        </w:rPr>
        <w:t>%.</w:t>
      </w:r>
    </w:p>
    <w:p w:rsidR="009668AB" w:rsidRPr="00D420A8" w:rsidRDefault="009668AB" w:rsidP="009668AB">
      <w:pPr>
        <w:bidi/>
        <w:spacing w:after="240" w:line="400" w:lineRule="exact"/>
        <w:ind w:left="720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:rsidR="002D6AB4" w:rsidRPr="003318C8" w:rsidRDefault="002D6AB4" w:rsidP="002D6AB4">
      <w:pPr>
        <w:bidi/>
        <w:spacing w:after="240" w:line="400" w:lineRule="exact"/>
        <w:ind w:left="720"/>
        <w:jc w:val="lowKashida"/>
        <w:rPr>
          <w:rFonts w:asciiTheme="minorBidi" w:hAnsiTheme="minorBidi"/>
          <w:sz w:val="34"/>
          <w:szCs w:val="34"/>
          <w:rtl/>
        </w:rPr>
      </w:pPr>
    </w:p>
    <w:tbl>
      <w:tblPr>
        <w:bidiVisual/>
        <w:tblW w:w="14559" w:type="dxa"/>
        <w:tblLook w:val="04A0" w:firstRow="1" w:lastRow="0" w:firstColumn="1" w:lastColumn="0" w:noHBand="0" w:noVBand="1"/>
      </w:tblPr>
      <w:tblGrid>
        <w:gridCol w:w="4483"/>
        <w:gridCol w:w="1006"/>
        <w:gridCol w:w="1005"/>
        <w:gridCol w:w="1005"/>
        <w:gridCol w:w="1009"/>
        <w:gridCol w:w="1005"/>
        <w:gridCol w:w="1005"/>
        <w:gridCol w:w="1005"/>
        <w:gridCol w:w="1010"/>
        <w:gridCol w:w="1005"/>
        <w:gridCol w:w="1021"/>
      </w:tblGrid>
      <w:tr w:rsidR="009668AB" w:rsidRPr="00DF57BE" w:rsidTr="009668AB">
        <w:trPr>
          <w:trHeight w:val="209"/>
        </w:trPr>
        <w:tc>
          <w:tcPr>
            <w:tcW w:w="14559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5C65B2" w:rsidRDefault="005C65B2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5C65B2" w:rsidRDefault="005C65B2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AE"/>
              </w:rPr>
              <w:t>ا</w:t>
            </w:r>
            <w:r w:rsidRPr="005C65B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AE"/>
              </w:rPr>
              <w:t>لجدول 4: مؤشــر سـوق أبو ظبي للأوراق المالية</w:t>
            </w:r>
          </w:p>
          <w:p w:rsidR="009668AB" w:rsidRPr="00DF57BE" w:rsidRDefault="005C65B2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C65B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9668AB" w:rsidRPr="00DF57BE" w:rsidTr="009668AB">
        <w:trPr>
          <w:trHeight w:val="267"/>
        </w:trPr>
        <w:tc>
          <w:tcPr>
            <w:tcW w:w="4483" w:type="dxa"/>
            <w:vMerge w:val="restart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948A54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F57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948A54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DF57B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2020</w:t>
            </w:r>
          </w:p>
        </w:tc>
        <w:tc>
          <w:tcPr>
            <w:tcW w:w="4025" w:type="dxa"/>
            <w:gridSpan w:val="4"/>
            <w:tcBorders>
              <w:top w:val="nil"/>
              <w:left w:val="single" w:sz="12" w:space="0" w:color="808080"/>
              <w:bottom w:val="single" w:sz="8" w:space="0" w:color="808080"/>
              <w:right w:val="nil"/>
            </w:tcBorders>
            <w:shd w:val="clear" w:color="000000" w:fill="948A54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DF57B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2021</w:t>
            </w:r>
          </w:p>
        </w:tc>
        <w:tc>
          <w:tcPr>
            <w:tcW w:w="202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000000" w:fill="948A54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DF57B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2022</w:t>
            </w:r>
          </w:p>
        </w:tc>
      </w:tr>
      <w:tr w:rsidR="009668AB" w:rsidRPr="00DF57BE" w:rsidTr="009668AB">
        <w:trPr>
          <w:trHeight w:val="238"/>
        </w:trPr>
        <w:tc>
          <w:tcPr>
            <w:tcW w:w="4483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948A54"/>
            <w:vAlign w:val="center"/>
            <w:hideMark/>
          </w:tcPr>
          <w:p w:rsidR="009668AB" w:rsidRPr="00DF57BE" w:rsidRDefault="007F22B5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  <w:lang w:bidi="ar-AE"/>
              </w:rPr>
              <w:t>مارس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948A54"/>
            <w:vAlign w:val="center"/>
            <w:hideMark/>
          </w:tcPr>
          <w:p w:rsidR="009668AB" w:rsidRPr="00DF57BE" w:rsidRDefault="007F22B5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يونيو</w:t>
            </w:r>
          </w:p>
        </w:tc>
        <w:tc>
          <w:tcPr>
            <w:tcW w:w="1005" w:type="dxa"/>
            <w:tcBorders>
              <w:top w:val="nil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000000" w:fill="948A54"/>
            <w:vAlign w:val="center"/>
            <w:hideMark/>
          </w:tcPr>
          <w:p w:rsidR="009668AB" w:rsidRPr="00DF57BE" w:rsidRDefault="007F22B5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سبتمبر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948A54"/>
            <w:vAlign w:val="center"/>
            <w:hideMark/>
          </w:tcPr>
          <w:p w:rsidR="009668AB" w:rsidRPr="00DF57BE" w:rsidRDefault="007F22B5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ديسمبر</w:t>
            </w:r>
          </w:p>
        </w:tc>
        <w:tc>
          <w:tcPr>
            <w:tcW w:w="1005" w:type="dxa"/>
            <w:tcBorders>
              <w:top w:val="nil"/>
              <w:left w:val="single" w:sz="12" w:space="0" w:color="808080"/>
              <w:bottom w:val="single" w:sz="4" w:space="0" w:color="808080"/>
              <w:right w:val="single" w:sz="8" w:space="0" w:color="808080"/>
            </w:tcBorders>
            <w:shd w:val="clear" w:color="000000" w:fill="948A54"/>
            <w:vAlign w:val="center"/>
            <w:hideMark/>
          </w:tcPr>
          <w:p w:rsidR="009668AB" w:rsidRPr="00DF57BE" w:rsidRDefault="007F22B5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مارس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948A54"/>
            <w:vAlign w:val="center"/>
            <w:hideMark/>
          </w:tcPr>
          <w:p w:rsidR="009668AB" w:rsidRPr="00DF57BE" w:rsidRDefault="007F22B5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يونيو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vAlign w:val="center"/>
            <w:hideMark/>
          </w:tcPr>
          <w:p w:rsidR="009668AB" w:rsidRPr="00DF57BE" w:rsidRDefault="007F22B5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سبتمبر</w:t>
            </w:r>
          </w:p>
        </w:tc>
        <w:tc>
          <w:tcPr>
            <w:tcW w:w="101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948A54"/>
            <w:vAlign w:val="center"/>
            <w:hideMark/>
          </w:tcPr>
          <w:p w:rsidR="009668AB" w:rsidRPr="00DF57BE" w:rsidRDefault="007F22B5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ديسمبر</w:t>
            </w:r>
          </w:p>
        </w:tc>
        <w:tc>
          <w:tcPr>
            <w:tcW w:w="1005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000000" w:fill="948A54"/>
            <w:vAlign w:val="center"/>
            <w:hideMark/>
          </w:tcPr>
          <w:p w:rsidR="009668AB" w:rsidRPr="00DF57BE" w:rsidRDefault="007F22B5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مارس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948A54"/>
            <w:vAlign w:val="center"/>
            <w:hideMark/>
          </w:tcPr>
          <w:p w:rsidR="009668AB" w:rsidRPr="00DF57BE" w:rsidRDefault="007F22B5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يونيو</w:t>
            </w:r>
          </w:p>
        </w:tc>
      </w:tr>
      <w:tr w:rsidR="009668AB" w:rsidRPr="00DF57BE" w:rsidTr="009668AB">
        <w:trPr>
          <w:trHeight w:val="228"/>
        </w:trPr>
        <w:tc>
          <w:tcPr>
            <w:tcW w:w="4483" w:type="dxa"/>
            <w:tcBorders>
              <w:top w:val="nil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:rsidR="009668AB" w:rsidRPr="00DF57BE" w:rsidRDefault="009668AB" w:rsidP="009668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عدد الشركات المدرجة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05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005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668AB" w:rsidRPr="00DF57BE" w:rsidTr="009668AB">
        <w:trPr>
          <w:trHeight w:val="285"/>
        </w:trPr>
        <w:tc>
          <w:tcPr>
            <w:tcW w:w="4483" w:type="dxa"/>
            <w:tcBorders>
              <w:top w:val="nil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:rsidR="009668AB" w:rsidRPr="00DF57BE" w:rsidRDefault="009668AB" w:rsidP="009668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المؤشر العام لأسعار الأسهم **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597.4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219.3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447.4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890.1</w:t>
            </w:r>
          </w:p>
        </w:tc>
        <w:tc>
          <w:tcPr>
            <w:tcW w:w="1005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723.2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480.3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567.2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300.0</w:t>
            </w:r>
          </w:p>
        </w:tc>
        <w:tc>
          <w:tcPr>
            <w:tcW w:w="1005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324.1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968.4</w:t>
            </w:r>
          </w:p>
        </w:tc>
      </w:tr>
      <w:tr w:rsidR="009668AB" w:rsidRPr="00DF57BE" w:rsidTr="009668AB">
        <w:trPr>
          <w:trHeight w:val="219"/>
        </w:trPr>
        <w:tc>
          <w:tcPr>
            <w:tcW w:w="4483" w:type="dxa"/>
            <w:tcBorders>
              <w:top w:val="nil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:rsidR="009668AB" w:rsidRPr="00DF57BE" w:rsidRDefault="009668AB" w:rsidP="009668AB">
            <w:pPr>
              <w:bidi/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التغيير الربع سنوي ( %)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-9.3%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-8.2%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5.4%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10.0%</w:t>
            </w:r>
          </w:p>
        </w:tc>
        <w:tc>
          <w:tcPr>
            <w:tcW w:w="1005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17.0%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13.2%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16.8%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9.7%</w:t>
            </w:r>
          </w:p>
        </w:tc>
        <w:tc>
          <w:tcPr>
            <w:tcW w:w="1005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12.3%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6.9%</w:t>
            </w:r>
          </w:p>
        </w:tc>
      </w:tr>
      <w:tr w:rsidR="009668AB" w:rsidRPr="00DF57BE" w:rsidTr="009668AB">
        <w:trPr>
          <w:trHeight w:val="219"/>
        </w:trPr>
        <w:tc>
          <w:tcPr>
            <w:tcW w:w="4483" w:type="dxa"/>
            <w:tcBorders>
              <w:top w:val="nil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:rsidR="009668AB" w:rsidRPr="00DF57BE" w:rsidRDefault="009668AB" w:rsidP="009668AB">
            <w:pPr>
              <w:bidi/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التغيير السنوي (%)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2.3%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-4.4%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-9.3%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-11.1%</w:t>
            </w:r>
          </w:p>
        </w:tc>
        <w:tc>
          <w:tcPr>
            <w:tcW w:w="1005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-3.3%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13.0%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34.5%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54.6%</w:t>
            </w:r>
          </w:p>
        </w:tc>
        <w:tc>
          <w:tcPr>
            <w:tcW w:w="1005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64.3%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63.2%</w:t>
            </w:r>
          </w:p>
        </w:tc>
      </w:tr>
      <w:tr w:rsidR="009668AB" w:rsidRPr="00DF57BE" w:rsidTr="009668AB">
        <w:trPr>
          <w:trHeight w:val="228"/>
        </w:trPr>
        <w:tc>
          <w:tcPr>
            <w:tcW w:w="4483" w:type="dxa"/>
            <w:tcBorders>
              <w:top w:val="nil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:rsidR="009668AB" w:rsidRPr="00DF57BE" w:rsidRDefault="009668AB" w:rsidP="009668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القيمة السوقية (مليار درهم)</w:t>
            </w:r>
            <w:r w:rsidR="00EE152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 **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497.5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483.9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672.7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725.7</w:t>
            </w:r>
          </w:p>
        </w:tc>
        <w:tc>
          <w:tcPr>
            <w:tcW w:w="1005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826.7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1002.0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1368.8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1572.0</w:t>
            </w:r>
          </w:p>
        </w:tc>
        <w:tc>
          <w:tcPr>
            <w:tcW w:w="1005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1753.6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1963.4</w:t>
            </w:r>
          </w:p>
        </w:tc>
      </w:tr>
      <w:tr w:rsidR="009668AB" w:rsidRPr="00DF57BE" w:rsidTr="009668AB">
        <w:trPr>
          <w:trHeight w:val="209"/>
        </w:trPr>
        <w:tc>
          <w:tcPr>
            <w:tcW w:w="4483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:rsidR="009668AB" w:rsidRPr="00DF57BE" w:rsidRDefault="009668AB" w:rsidP="009668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قيمـة التداول (مليار درهم)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17.0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28.8</w:t>
            </w:r>
          </w:p>
        </w:tc>
        <w:tc>
          <w:tcPr>
            <w:tcW w:w="1005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50.3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87.7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86.0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118.2</w:t>
            </w:r>
          </w:p>
        </w:tc>
        <w:tc>
          <w:tcPr>
            <w:tcW w:w="1005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100.9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98.8</w:t>
            </w:r>
          </w:p>
        </w:tc>
      </w:tr>
      <w:tr w:rsidR="009668AB" w:rsidRPr="00DF57BE" w:rsidTr="009668AB">
        <w:trPr>
          <w:trHeight w:val="209"/>
        </w:trPr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AB" w:rsidRPr="00DF57BE" w:rsidRDefault="009668AB" w:rsidP="007F2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color w:val="000000"/>
                <w:sz w:val="20"/>
                <w:szCs w:val="20"/>
                <w:u w:val="single"/>
                <w:rtl/>
              </w:rPr>
              <w:t>المصدر: سوق أبو ظبي للأوراق المالية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color w:val="000000"/>
                <w:sz w:val="20"/>
                <w:szCs w:val="20"/>
                <w:u w:val="single"/>
                <w:rtl/>
                <w:lang w:bidi="ar-AE"/>
              </w:rPr>
              <w:t xml:space="preserve"> </w:t>
            </w:r>
            <w:r w:rsidR="007F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bidi="ar-AE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AB" w:rsidRPr="00DF57BE" w:rsidRDefault="009668AB" w:rsidP="00EE1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AB" w:rsidRPr="00DF57BE" w:rsidRDefault="009668AB" w:rsidP="00EE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AB" w:rsidRPr="00DF57BE" w:rsidRDefault="009668AB" w:rsidP="00EE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AB" w:rsidRPr="00DF57BE" w:rsidRDefault="009668AB" w:rsidP="00EE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AB" w:rsidRPr="00DF57BE" w:rsidRDefault="009668AB" w:rsidP="00EE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AB" w:rsidRPr="00DF57BE" w:rsidRDefault="009668AB" w:rsidP="00EE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AB" w:rsidRPr="00DF57BE" w:rsidRDefault="009668AB" w:rsidP="00EE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AB" w:rsidRPr="00DF57BE" w:rsidRDefault="009668AB" w:rsidP="00EE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AB" w:rsidRPr="00DF57BE" w:rsidRDefault="009668AB" w:rsidP="00EE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68AB" w:rsidRPr="009668AB" w:rsidRDefault="005C65B2" w:rsidP="009668AB">
      <w:pPr>
        <w:bidi/>
        <w:spacing w:after="360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AE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bidi="ar-AE"/>
        </w:rPr>
        <w:t xml:space="preserve">الجدول 5: مؤشر سوق دبــي المــالي </w:t>
      </w:r>
    </w:p>
    <w:tbl>
      <w:tblPr>
        <w:bidiVisual/>
        <w:tblW w:w="14599" w:type="dxa"/>
        <w:tblInd w:w="10" w:type="dxa"/>
        <w:tblLook w:val="04A0" w:firstRow="1" w:lastRow="0" w:firstColumn="1" w:lastColumn="0" w:noHBand="0" w:noVBand="1"/>
      </w:tblPr>
      <w:tblGrid>
        <w:gridCol w:w="4485"/>
        <w:gridCol w:w="990"/>
        <w:gridCol w:w="990"/>
        <w:gridCol w:w="990"/>
        <w:gridCol w:w="1080"/>
        <w:gridCol w:w="990"/>
        <w:gridCol w:w="990"/>
        <w:gridCol w:w="990"/>
        <w:gridCol w:w="990"/>
        <w:gridCol w:w="990"/>
        <w:gridCol w:w="1114"/>
      </w:tblGrid>
      <w:tr w:rsidR="009668AB" w:rsidRPr="00DF57BE" w:rsidTr="00620FAE">
        <w:trPr>
          <w:trHeight w:val="185"/>
        </w:trPr>
        <w:tc>
          <w:tcPr>
            <w:tcW w:w="4485" w:type="dxa"/>
            <w:vMerge w:val="restart"/>
            <w:tcBorders>
              <w:top w:val="nil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000000" w:fill="948A54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F57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4050" w:type="dxa"/>
            <w:gridSpan w:val="4"/>
            <w:tcBorders>
              <w:top w:val="nil"/>
              <w:left w:val="single" w:sz="12" w:space="0" w:color="808080"/>
              <w:bottom w:val="single" w:sz="8" w:space="0" w:color="808080"/>
              <w:right w:val="nil"/>
            </w:tcBorders>
            <w:shd w:val="clear" w:color="000000" w:fill="948A54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DF57B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2020</w:t>
            </w:r>
          </w:p>
        </w:tc>
        <w:tc>
          <w:tcPr>
            <w:tcW w:w="3960" w:type="dxa"/>
            <w:gridSpan w:val="4"/>
            <w:tcBorders>
              <w:top w:val="nil"/>
              <w:left w:val="single" w:sz="12" w:space="0" w:color="808080"/>
              <w:bottom w:val="single" w:sz="8" w:space="0" w:color="808080"/>
              <w:right w:val="nil"/>
            </w:tcBorders>
            <w:shd w:val="clear" w:color="000000" w:fill="948A54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DF57B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2021</w:t>
            </w:r>
          </w:p>
        </w:tc>
        <w:tc>
          <w:tcPr>
            <w:tcW w:w="210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000000" w:fill="948A54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DF57B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2022</w:t>
            </w:r>
          </w:p>
        </w:tc>
      </w:tr>
      <w:tr w:rsidR="00620FAE" w:rsidRPr="00DF57BE" w:rsidTr="00620FAE">
        <w:trPr>
          <w:trHeight w:val="213"/>
        </w:trPr>
        <w:tc>
          <w:tcPr>
            <w:tcW w:w="4485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8" w:space="0" w:color="808080"/>
              <w:right w:val="nil"/>
            </w:tcBorders>
            <w:shd w:val="clear" w:color="000000" w:fill="948A54"/>
            <w:vAlign w:val="center"/>
            <w:hideMark/>
          </w:tcPr>
          <w:p w:rsidR="009668AB" w:rsidRPr="00DF57BE" w:rsidRDefault="00EE1524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مارس</w:t>
            </w:r>
          </w:p>
        </w:tc>
        <w:tc>
          <w:tcPr>
            <w:tcW w:w="9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948A54"/>
            <w:vAlign w:val="center"/>
            <w:hideMark/>
          </w:tcPr>
          <w:p w:rsidR="009668AB" w:rsidRPr="00DF57BE" w:rsidRDefault="00EE1524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يونيو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948A54"/>
            <w:vAlign w:val="center"/>
            <w:hideMark/>
          </w:tcPr>
          <w:p w:rsidR="009668AB" w:rsidRPr="00DF57BE" w:rsidRDefault="00EE1524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سبتمبر</w:t>
            </w:r>
          </w:p>
        </w:tc>
        <w:tc>
          <w:tcPr>
            <w:tcW w:w="10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948A54"/>
            <w:vAlign w:val="center"/>
            <w:hideMark/>
          </w:tcPr>
          <w:p w:rsidR="009668AB" w:rsidRPr="00DF57BE" w:rsidRDefault="00EE1524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ديسمبر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000000" w:fill="948A54"/>
            <w:vAlign w:val="center"/>
            <w:hideMark/>
          </w:tcPr>
          <w:p w:rsidR="009668AB" w:rsidRPr="00DF57BE" w:rsidRDefault="00EE1524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مارس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948A54"/>
            <w:vAlign w:val="center"/>
            <w:hideMark/>
          </w:tcPr>
          <w:p w:rsidR="009668AB" w:rsidRPr="00DF57BE" w:rsidRDefault="00EE1524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يونيو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948A54"/>
            <w:vAlign w:val="center"/>
            <w:hideMark/>
          </w:tcPr>
          <w:p w:rsidR="009668AB" w:rsidRPr="00DF57BE" w:rsidRDefault="00EE1524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سبتمبر</w:t>
            </w:r>
          </w:p>
        </w:tc>
        <w:tc>
          <w:tcPr>
            <w:tcW w:w="9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948A54"/>
            <w:vAlign w:val="center"/>
            <w:hideMark/>
          </w:tcPr>
          <w:p w:rsidR="009668AB" w:rsidRPr="00DF57BE" w:rsidRDefault="00620FAE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ديسمبر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000000" w:fill="948A54"/>
            <w:vAlign w:val="center"/>
            <w:hideMark/>
          </w:tcPr>
          <w:p w:rsidR="009668AB" w:rsidRPr="00DF57BE" w:rsidRDefault="00620FAE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مارس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948A54"/>
            <w:vAlign w:val="center"/>
            <w:hideMark/>
          </w:tcPr>
          <w:p w:rsidR="009668AB" w:rsidRPr="00DF57BE" w:rsidRDefault="00620FAE" w:rsidP="00E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يونيو</w:t>
            </w:r>
          </w:p>
        </w:tc>
      </w:tr>
      <w:tr w:rsidR="00620FAE" w:rsidRPr="00DF57BE" w:rsidTr="00620FAE">
        <w:trPr>
          <w:trHeight w:val="282"/>
        </w:trPr>
        <w:tc>
          <w:tcPr>
            <w:tcW w:w="4485" w:type="dxa"/>
            <w:tcBorders>
              <w:top w:val="nil"/>
              <w:left w:val="single" w:sz="12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9668AB" w:rsidRPr="00DF57BE" w:rsidRDefault="00EE1524" w:rsidP="00EE15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عدد الشركات المدرجة*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620FAE" w:rsidRPr="00DF57BE" w:rsidTr="00620FAE">
        <w:trPr>
          <w:trHeight w:val="242"/>
        </w:trPr>
        <w:tc>
          <w:tcPr>
            <w:tcW w:w="4485" w:type="dxa"/>
            <w:tcBorders>
              <w:top w:val="nil"/>
              <w:left w:val="single" w:sz="12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9668AB" w:rsidRPr="00DF57BE" w:rsidRDefault="00EE1524" w:rsidP="00EE15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المؤشر العام لأسعار الأسهم **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383.9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975.6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189.9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366.5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585.3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737.8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792.3</w:t>
            </w:r>
          </w:p>
        </w:tc>
        <w:tc>
          <w:tcPr>
            <w:tcW w:w="99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044.3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361.4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F57BE">
              <w:rPr>
                <w:rFonts w:ascii="Calibri" w:eastAsia="Times New Roman" w:hAnsi="Calibri" w:cs="Calibri"/>
                <w:color w:val="000000"/>
              </w:rPr>
              <w:t>430.1</w:t>
            </w:r>
          </w:p>
        </w:tc>
      </w:tr>
      <w:tr w:rsidR="00620FAE" w:rsidRPr="00DF57BE" w:rsidTr="00620FAE">
        <w:trPr>
          <w:trHeight w:val="272"/>
        </w:trPr>
        <w:tc>
          <w:tcPr>
            <w:tcW w:w="4485" w:type="dxa"/>
            <w:tcBorders>
              <w:top w:val="nil"/>
              <w:left w:val="single" w:sz="12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9668AB" w:rsidRPr="00DF57BE" w:rsidRDefault="00EE1524" w:rsidP="00EE1524">
            <w:pPr>
              <w:bidi/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التغيير الربع سنوي ( %)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-12.7%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-17.1%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10.8%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8.1%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9.2%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5.9%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2.0%</w:t>
            </w:r>
          </w:p>
        </w:tc>
        <w:tc>
          <w:tcPr>
            <w:tcW w:w="99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9.0%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10.4%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2.0%</w:t>
            </w:r>
          </w:p>
        </w:tc>
      </w:tr>
      <w:tr w:rsidR="00620FAE" w:rsidRPr="00DF57BE" w:rsidTr="00620FAE">
        <w:trPr>
          <w:trHeight w:val="272"/>
        </w:trPr>
        <w:tc>
          <w:tcPr>
            <w:tcW w:w="4485" w:type="dxa"/>
            <w:tcBorders>
              <w:top w:val="nil"/>
              <w:left w:val="single" w:sz="12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9668AB" w:rsidRPr="00DF57BE" w:rsidRDefault="00EE1524" w:rsidP="00EE1524">
            <w:pPr>
              <w:bidi/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التغيير السنوي (%)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-4.4%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-8.5%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-13.9%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-17.8%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-14.1%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-0.3%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13.0%</w:t>
            </w:r>
          </w:p>
        </w:tc>
        <w:tc>
          <w:tcPr>
            <w:tcW w:w="99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25.2%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30.9%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57BE">
              <w:rPr>
                <w:rFonts w:ascii="Calibri" w:eastAsia="Times New Roman" w:hAnsi="Calibri" w:cs="Calibri"/>
                <w:i/>
                <w:iCs/>
                <w:color w:val="000000"/>
              </w:rPr>
              <w:t>27.8%</w:t>
            </w:r>
          </w:p>
        </w:tc>
      </w:tr>
      <w:tr w:rsidR="00620FAE" w:rsidRPr="00DF57BE" w:rsidTr="00620FAE">
        <w:trPr>
          <w:trHeight w:val="272"/>
        </w:trPr>
        <w:tc>
          <w:tcPr>
            <w:tcW w:w="4485" w:type="dxa"/>
            <w:tcBorders>
              <w:top w:val="nil"/>
              <w:left w:val="single" w:sz="12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9668AB" w:rsidRPr="00DF57BE" w:rsidRDefault="00EE1524" w:rsidP="00EE15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القيمة السوقية (مليار درهم) **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338.9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289.2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307.6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328.7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353.9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379.0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387.1</w:t>
            </w:r>
          </w:p>
        </w:tc>
        <w:tc>
          <w:tcPr>
            <w:tcW w:w="99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399.2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421.6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554.2</w:t>
            </w:r>
          </w:p>
        </w:tc>
      </w:tr>
      <w:tr w:rsidR="00620FAE" w:rsidRPr="00DF57BE" w:rsidTr="00620FAE">
        <w:trPr>
          <w:trHeight w:val="242"/>
        </w:trPr>
        <w:tc>
          <w:tcPr>
            <w:tcW w:w="4485" w:type="dxa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shd w:val="clear" w:color="000000" w:fill="FFFFFF"/>
            <w:vAlign w:val="center"/>
            <w:hideMark/>
          </w:tcPr>
          <w:p w:rsidR="009668AB" w:rsidRPr="00DF57BE" w:rsidRDefault="00EE1524" w:rsidP="00EE15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قيمـة التداول (مليار درهم)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14.2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16.9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19.3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14.7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15.4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13.0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9.8</w:t>
            </w:r>
          </w:p>
        </w:tc>
        <w:tc>
          <w:tcPr>
            <w:tcW w:w="990" w:type="dxa"/>
            <w:tcBorders>
              <w:top w:val="nil"/>
              <w:left w:val="single" w:sz="4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32.2</w:t>
            </w:r>
          </w:p>
        </w:tc>
        <w:tc>
          <w:tcPr>
            <w:tcW w:w="990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22.8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7BE">
              <w:rPr>
                <w:rFonts w:ascii="Calibri" w:eastAsia="Times New Roman" w:hAnsi="Calibri" w:cs="Calibri"/>
                <w:color w:val="000000"/>
              </w:rPr>
              <w:t>26.6</w:t>
            </w:r>
          </w:p>
        </w:tc>
      </w:tr>
      <w:tr w:rsidR="00620FAE" w:rsidRPr="00DF57BE" w:rsidTr="00620FAE">
        <w:trPr>
          <w:trHeight w:val="106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7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FAE" w:rsidRPr="00DF57BE" w:rsidTr="00620FAE">
        <w:trPr>
          <w:trHeight w:val="164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AB" w:rsidRPr="00016869" w:rsidRDefault="00EE1524" w:rsidP="00EE15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6869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0"/>
                <w:szCs w:val="20"/>
                <w:rtl/>
              </w:rPr>
              <w:t xml:space="preserve">* تشمل الشركات الأجنبية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B" w:rsidRPr="00DF57BE" w:rsidRDefault="009668AB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FAE" w:rsidRPr="00DF57BE" w:rsidTr="00620FAE">
        <w:trPr>
          <w:trHeight w:val="164"/>
        </w:trPr>
        <w:tc>
          <w:tcPr>
            <w:tcW w:w="145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AE" w:rsidRPr="00016869" w:rsidRDefault="00620FAE" w:rsidP="00016869">
            <w:pPr>
              <w:bidi/>
              <w:spacing w:after="0" w:line="240" w:lineRule="auto"/>
              <w:ind w:left="44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u w:val="single"/>
                <w:rtl/>
              </w:rPr>
            </w:pPr>
            <w:r w:rsidRPr="0001686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u w:val="single"/>
                <w:rtl/>
              </w:rPr>
              <w:t xml:space="preserve">المصدر: </w:t>
            </w:r>
            <w:r w:rsidRPr="00016869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u w:val="single"/>
                <w:rtl/>
              </w:rPr>
              <w:t>سوق دبي المالي</w:t>
            </w:r>
            <w:r w:rsidRPr="00016869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016869">
              <w:rPr>
                <w:rFonts w:asciiTheme="majorBidi" w:eastAsia="Times New Roman" w:hAnsiTheme="majorBidi" w:cstheme="majorBidi" w:hint="cs"/>
                <w:b/>
                <w:bCs/>
                <w:i/>
                <w:iCs/>
                <w:color w:val="000000"/>
                <w:sz w:val="20"/>
                <w:szCs w:val="20"/>
                <w:u w:val="single"/>
                <w:rtl/>
              </w:rPr>
              <w:t>(</w:t>
            </w:r>
            <w:r w:rsidRPr="00016869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DFM</w:t>
            </w:r>
            <w:r w:rsidRPr="00016869">
              <w:rPr>
                <w:rFonts w:asciiTheme="majorBidi" w:eastAsia="Times New Roman" w:hAnsiTheme="majorBidi" w:cstheme="majorBidi" w:hint="cs"/>
                <w:b/>
                <w:bCs/>
                <w:i/>
                <w:iCs/>
                <w:color w:val="000000"/>
                <w:sz w:val="20"/>
                <w:szCs w:val="20"/>
                <w:u w:val="single"/>
                <w:rtl/>
              </w:rPr>
              <w:t>)</w:t>
            </w:r>
          </w:p>
          <w:p w:rsidR="00620FAE" w:rsidRDefault="00620FAE" w:rsidP="000168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rtl/>
              </w:rPr>
            </w:pPr>
          </w:p>
          <w:p w:rsidR="00620FAE" w:rsidRDefault="00620FAE" w:rsidP="00620FA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**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يتم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قياس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مؤشر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سعر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السهم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الفصلي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والقيمة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السوقية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الفصلية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كمتوسط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ربع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سنوي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للملاحظات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الشهرية</w:t>
            </w:r>
          </w:p>
          <w:p w:rsidR="00620FAE" w:rsidRPr="00492AEC" w:rsidRDefault="00620FAE" w:rsidP="00016869">
            <w:pPr>
              <w:bidi/>
              <w:spacing w:after="0" w:line="240" w:lineRule="auto"/>
              <w:ind w:left="764" w:hanging="720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>**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*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يتم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قياس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التغير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السنوي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لمؤشرات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أسعار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الأسهم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كمتوسط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سنوي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للملاحظات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CD1A75"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>الشهرية</w:t>
            </w:r>
            <w:r w:rsidRPr="00CD1A75"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  <w:t>.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AE"/>
              </w:rPr>
              <w:t xml:space="preserve">    </w:t>
            </w:r>
          </w:p>
          <w:p w:rsidR="00620FAE" w:rsidRPr="00DF57BE" w:rsidRDefault="00620FAE" w:rsidP="00EE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</w:tbl>
    <w:p w:rsidR="00CD1A75" w:rsidRPr="00492AEC" w:rsidRDefault="00620FAE" w:rsidP="000B1CCD">
      <w:pPr>
        <w:bidi/>
        <w:spacing w:after="0" w:line="240" w:lineRule="auto"/>
        <w:ind w:left="764" w:hanging="720"/>
        <w:rPr>
          <w:rFonts w:asciiTheme="majorBidi" w:hAnsiTheme="majorBidi" w:cstheme="majorBidi"/>
          <w:sz w:val="24"/>
          <w:szCs w:val="24"/>
          <w:rtl/>
          <w:lang w:bidi="ar-AE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sectPr w:rsidR="00CD1A75" w:rsidRPr="00492AEC" w:rsidSect="00B857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pgSz w:w="16838" w:h="11906" w:orient="landscape" w:code="9"/>
      <w:pgMar w:top="288" w:right="1440" w:bottom="432" w:left="864" w:header="720" w:footer="230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57" w:rsidRDefault="00CA2F57">
      <w:r>
        <w:separator/>
      </w:r>
    </w:p>
  </w:endnote>
  <w:endnote w:type="continuationSeparator" w:id="0">
    <w:p w:rsidR="00CA2F57" w:rsidRDefault="00CA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57" w:rsidRPr="00223ACA" w:rsidRDefault="00CA2F57" w:rsidP="00223ACA">
    <w:pPr>
      <w:pStyle w:val="Footer"/>
      <w:framePr w:w="14703" w:h="704" w:hRule="exact" w:wrap="around" w:vAnchor="text" w:hAnchor="page" w:x="1140" w:y="-239"/>
      <w:pBdr>
        <w:top w:val="thinThickSmallGap" w:sz="24" w:space="1" w:color="622423" w:themeColor="accent2" w:themeShade="7F"/>
      </w:pBdr>
      <w:spacing w:after="0" w:line="240" w:lineRule="auto"/>
      <w:jc w:val="center"/>
      <w:rPr>
        <w:rStyle w:val="PageNumber"/>
        <w:rFonts w:asciiTheme="majorHAnsi" w:eastAsiaTheme="majorEastAsia" w:hAnsiTheme="majorHAnsi" w:cstheme="majorBidi"/>
      </w:rPr>
    </w:pPr>
    <w:r w:rsidRPr="00B434B7">
      <w:rPr>
        <w:rFonts w:eastAsiaTheme="minorEastAsia"/>
        <w:i/>
      </w:rPr>
      <w:fldChar w:fldCharType="begin"/>
    </w:r>
    <w:r w:rsidRPr="00B434B7">
      <w:rPr>
        <w:i/>
      </w:rPr>
      <w:instrText xml:space="preserve"> PAGE   \* MERGEFORMAT </w:instrText>
    </w:r>
    <w:r w:rsidRPr="00B434B7">
      <w:rPr>
        <w:rFonts w:eastAsiaTheme="minorEastAsia"/>
        <w:i/>
      </w:rPr>
      <w:fldChar w:fldCharType="separate"/>
    </w:r>
    <w:r w:rsidR="000B398A" w:rsidRPr="000B398A">
      <w:rPr>
        <w:rFonts w:asciiTheme="majorHAnsi" w:eastAsiaTheme="majorEastAsia" w:hAnsiTheme="majorHAnsi" w:cstheme="majorBidi"/>
        <w:i/>
        <w:noProof/>
      </w:rPr>
      <w:t>8</w:t>
    </w:r>
    <w:r w:rsidRPr="00B434B7">
      <w:rPr>
        <w:rFonts w:asciiTheme="majorHAnsi" w:eastAsiaTheme="majorEastAsia" w:hAnsiTheme="majorHAnsi" w:cstheme="majorBidi"/>
        <w:i/>
        <w:noProof/>
      </w:rPr>
      <w:fldChar w:fldCharType="end"/>
    </w:r>
  </w:p>
  <w:p w:rsidR="00CA2F57" w:rsidRDefault="00CA2F57" w:rsidP="00A5156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57" w:rsidRPr="00223ACA" w:rsidRDefault="00CA2F57" w:rsidP="002A1D80">
    <w:pPr>
      <w:pStyle w:val="Footer"/>
      <w:framePr w:w="14703" w:h="704" w:hRule="exact" w:wrap="around" w:vAnchor="text" w:hAnchor="page" w:x="1140" w:y="-704"/>
      <w:pBdr>
        <w:top w:val="thinThickSmallGap" w:sz="24" w:space="1" w:color="622423" w:themeColor="accent2" w:themeShade="7F"/>
      </w:pBdr>
      <w:spacing w:after="0" w:line="240" w:lineRule="auto"/>
      <w:jc w:val="center"/>
      <w:rPr>
        <w:rStyle w:val="PageNumber"/>
        <w:rFonts w:asciiTheme="majorHAnsi" w:eastAsiaTheme="majorEastAsia" w:hAnsiTheme="majorHAnsi" w:cstheme="majorBidi"/>
      </w:rPr>
    </w:pPr>
    <w:r w:rsidRPr="00B434B7">
      <w:rPr>
        <w:rFonts w:eastAsiaTheme="minorEastAsia"/>
        <w:i/>
      </w:rPr>
      <w:fldChar w:fldCharType="begin"/>
    </w:r>
    <w:r w:rsidRPr="00B434B7">
      <w:rPr>
        <w:i/>
      </w:rPr>
      <w:instrText xml:space="preserve"> PAGE   \* MERGEFORMAT </w:instrText>
    </w:r>
    <w:r w:rsidRPr="00B434B7">
      <w:rPr>
        <w:rFonts w:eastAsiaTheme="minorEastAsia"/>
        <w:i/>
      </w:rPr>
      <w:fldChar w:fldCharType="separate"/>
    </w:r>
    <w:r w:rsidR="000B398A" w:rsidRPr="000B398A">
      <w:rPr>
        <w:rFonts w:asciiTheme="majorHAnsi" w:eastAsiaTheme="majorEastAsia" w:hAnsiTheme="majorHAnsi" w:cstheme="majorBidi"/>
        <w:i/>
        <w:noProof/>
      </w:rPr>
      <w:t>9</w:t>
    </w:r>
    <w:r w:rsidRPr="00B434B7">
      <w:rPr>
        <w:rFonts w:asciiTheme="majorHAnsi" w:eastAsiaTheme="majorEastAsia" w:hAnsiTheme="majorHAnsi" w:cstheme="majorBidi"/>
        <w:i/>
        <w:noProof/>
      </w:rPr>
      <w:fldChar w:fldCharType="end"/>
    </w:r>
  </w:p>
  <w:p w:rsidR="00CA2F57" w:rsidRDefault="00CA2F57" w:rsidP="002A1D80">
    <w:pPr>
      <w:pStyle w:val="Footer"/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57" w:rsidRPr="00246DAF" w:rsidRDefault="00CA2F57" w:rsidP="00E04158">
    <w:pPr>
      <w:pStyle w:val="Footer"/>
      <w:tabs>
        <w:tab w:val="clear" w:pos="8306"/>
        <w:tab w:val="left" w:pos="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57" w:rsidRDefault="00CA2F57">
      <w:r>
        <w:separator/>
      </w:r>
    </w:p>
  </w:footnote>
  <w:footnote w:type="continuationSeparator" w:id="0">
    <w:p w:rsidR="00CA2F57" w:rsidRDefault="00CA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58"/>
      <w:gridCol w:w="9895"/>
    </w:tblGrid>
    <w:tr w:rsidR="00CA2F57" w:rsidRPr="00A507B6" w:rsidTr="00011B4D">
      <w:trPr>
        <w:trHeight w:val="291"/>
      </w:trPr>
      <w:sdt>
        <w:sdtPr>
          <w:rPr>
            <w:rFonts w:ascii="Times New Roman" w:eastAsia="Times New Roman" w:hAnsi="Times New Roman" w:cs="Times New Roman"/>
            <w:b/>
            <w:bCs/>
            <w:color w:val="FFFFFF" w:themeColor="background1"/>
            <w:sz w:val="28"/>
            <w:szCs w:val="28"/>
          </w:rPr>
          <w:alias w:val="Date"/>
          <w:id w:val="-447855543"/>
          <w:placeholder>
            <w:docPart w:val="F2C2F0209BED49F68B01A46DD0AA414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7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A2F57" w:rsidRPr="00A507B6" w:rsidRDefault="00CA2F57" w:rsidP="001B7366">
              <w:pPr>
                <w:tabs>
                  <w:tab w:val="center" w:pos="2533"/>
                  <w:tab w:val="right" w:pos="5066"/>
                </w:tabs>
                <w:spacing w:after="73"/>
                <w:jc w:val="center"/>
                <w:rPr>
                  <w:color w:val="FFFFFF" w:themeColor="background1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b/>
                  <w:bCs/>
                  <w:color w:val="FFFFFF" w:themeColor="background1"/>
                  <w:sz w:val="28"/>
                  <w:szCs w:val="28"/>
                  <w:rtl/>
                </w:rPr>
                <w:t xml:space="preserve">الربع </w:t>
              </w:r>
              <w:r>
                <w:rPr>
                  <w:rFonts w:ascii="Times New Roman" w:eastAsia="Times New Roman" w:hAnsi="Times New Roman" w:cs="Times New Roman" w:hint="cs"/>
                  <w:b/>
                  <w:bCs/>
                  <w:color w:val="FFFFFF" w:themeColor="background1"/>
                  <w:sz w:val="28"/>
                  <w:szCs w:val="28"/>
                  <w:rtl/>
                </w:rPr>
                <w:t>الثاني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FFFFFF" w:themeColor="background1"/>
                  <w:sz w:val="28"/>
                  <w:szCs w:val="28"/>
                  <w:rtl/>
                </w:rPr>
                <w:t xml:space="preserve"> 2022</w:t>
              </w:r>
            </w:p>
          </w:tc>
        </w:sdtContent>
      </w:sdt>
      <w:tc>
        <w:tcPr>
          <w:tcW w:w="3423" w:type="pct"/>
          <w:tcBorders>
            <w:bottom w:val="single" w:sz="4" w:space="0" w:color="auto"/>
          </w:tcBorders>
          <w:vAlign w:val="bottom"/>
        </w:tcPr>
        <w:p w:rsidR="00CA2F57" w:rsidRPr="00A507B6" w:rsidRDefault="00CA2F57" w:rsidP="00A507B6">
          <w:pPr>
            <w:tabs>
              <w:tab w:val="center" w:pos="2533"/>
              <w:tab w:val="right" w:pos="5066"/>
            </w:tabs>
            <w:spacing w:after="97"/>
            <w:rPr>
              <w:color w:val="76923C" w:themeColor="accent3" w:themeShade="BF"/>
            </w:rPr>
          </w:pPr>
          <w:sdt>
            <w:sdtPr>
              <w:rPr>
                <w:rFonts w:asciiTheme="majorHAnsi" w:hAnsiTheme="majorHAnsi" w:cs="Arial"/>
                <w:b/>
                <w:bCs/>
                <w:caps/>
                <w:sz w:val="24"/>
                <w:szCs w:val="24"/>
              </w:rPr>
              <w:alias w:val="Title"/>
              <w:id w:val="16966534"/>
              <w:placeholder>
                <w:docPart w:val="CF89530269A6428A9374DDA4B9E211C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hAnsiTheme="majorHAnsi" w:cs="Arial"/>
                  <w:b/>
                  <w:bCs/>
                  <w:caps/>
                  <w:sz w:val="24"/>
                  <w:szCs w:val="24"/>
                  <w:rtl/>
                </w:rPr>
                <w:t>تقرير عن التطورات النقدية والمصرفية وأسواق المال في دولة الإمارات العربية المتحدة</w:t>
              </w:r>
            </w:sdtContent>
          </w:sdt>
        </w:p>
      </w:tc>
    </w:tr>
  </w:tbl>
  <w:p w:rsidR="00CA2F57" w:rsidRDefault="00CA2F57" w:rsidP="00011B4D">
    <w:pPr>
      <w:pStyle w:val="Header"/>
      <w:tabs>
        <w:tab w:val="clear" w:pos="4153"/>
        <w:tab w:val="clear" w:pos="8306"/>
        <w:tab w:val="left" w:pos="6186"/>
      </w:tabs>
      <w:spacing w:after="12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079" behindDoc="0" locked="0" layoutInCell="0" allowOverlap="1" wp14:anchorId="3203F4A8" wp14:editId="181FCBF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3" name="MSIPCM4cb7468fa95acf4b9c8207ea" descr="{&quot;HashCode&quot;:-1340445951,&quot;Height&quot;:595.0,&quot;Width&quot;:841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2F57" w:rsidRPr="00F250CA" w:rsidRDefault="00CA2F57" w:rsidP="00F250CA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F250CA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CBUAE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03F4A8" id="_x0000_t202" coordsize="21600,21600" o:spt="202" path="m,l,21600r21600,l21600,xe">
              <v:stroke joinstyle="miter"/>
              <v:path gradientshapeok="t" o:connecttype="rect"/>
            </v:shapetype>
            <v:shape id="MSIPCM4cb7468fa95acf4b9c8207ea" o:spid="_x0000_s1027" type="#_x0000_t202" alt="{&quot;HashCode&quot;:-1340445951,&quot;Height&quot;:595.0,&quot;Width&quot;:841.0,&quot;Placement&quot;:&quot;Header&quot;,&quot;Index&quot;:&quot;OddAndEven&quot;,&quot;Section&quot;:1,&quot;Top&quot;:0.0,&quot;Left&quot;:0.0}" style="position:absolute;margin-left:0;margin-top:15pt;width:841.9pt;height:21pt;z-index:2516620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WkcQMAAE0HAAAOAAAAZHJzL2Uyb0RvYy54bWysVUtz2zYQvnem/wGDQ06VScrQg4rpjCxX&#10;qWeU2FO54zOEh8kJCTAAJNHN5L93AYKK7fbQZHIhF/vCPr5dXLzrmhodhLGVVgXOzlKMhGKaV+qx&#10;wH/dr0dzjKyjitNaK1HgJ2Hxu8tff7k4tgsx1qWuuTAInCi7OLYFLp1rF0liWSkaas90KxQIpTYN&#10;dXA0jwk39AjemzoZp+k0OWrDW6OZsBa4170QXwb/UgrmbqW0wqG6wBCbC18Tvjv/TS4v6OLR0Las&#10;WAyD/kAUDa0UXHpydU0dRXtT/ctVUzGjrZbujOkm0VJWTIQcIJssfZXNtqStCLlAcWx7KpP9eW7Z&#10;x8OdQRUv8DlGijbQog/bm7vVB8J2MzKdS5pPKJNkl7P5OJ0JihEXlkEFv7z5vNfu7R/UlivNRX9a&#10;jLJzkhIyySfZb1FBVI+li2Lgn6VR8FBxV0b+nAB0Iv+upkw0Qg02gxsKSOnpqHijuOiig/53y/lS&#10;8d8PQr1Q3AIMAJ9RdQjsXreRk57u3gg5XAvMrx4ex9YuoErbFurkuivdAcwHvgWm73onTeP/0E8E&#10;cgDa0wlconOIeaN0mo+zc5AxEI6n01ka4Jd8M2+Nde+FbpAnCmwg7AAqethYB6GA6qDib1N6XdV1&#10;QHCt0LHA0/NJGgxOErColdcVYRZ6N3DqHJCBD9EFnH7JszFJr8b5aD2dz0ZkTSajfJbOR2mWX+XT&#10;lOTkev3Ve8/Ioqw4F2pTKTHMTEb+Hybj9PZoD1PzInCr64r7rHxsPtdVbdCBwvDuABWffN0hpWda&#10;yctwghiyG/4hy8S3sG9VoNxTLbz/Wv0pJGA/dMwzwtYRpyspY4DC0OxQR9D2WhLC+x7DqO9N+y58&#10;j/HJItyslTsZN5XSJnT7Vdj80xCy7PWhGM/y9qTrdl2E9k7zJ0C20QA4wKZt2bqCum+odXfUwC4E&#10;Jux3dwsfWWtAmY4URqU2f/8X3+sDHECK0RF2a4Ht5z01AqP6RsHyGk9ICuBHLpyAMIHIM0LgsBu4&#10;at+sNLQ+C2EF0uu6eiCl0c0D7P+lvw5EVDG4tMBuIFcOTiCA94OJ5TLQsHdb6jZq2zLv2tfVA+2+&#10;e6CmjZPnAEIf9bB+6eLVAPa63lLp5d5pWYXp9JXtyxkrDjs7ADG+L/5ReH4OWt9ewct/AAAA//8D&#10;AFBLAwQUAAYACAAAACEAWcaZ7NsAAAAHAQAADwAAAGRycy9kb3ducmV2LnhtbEyPwU7DMBBE70j8&#10;g7VI3KhNK5UqZFOhIA5IHKDlA5x4m6TE6yh20/Tv2Z7gNFrNauZNvp19ryYaYxcY4XFhQBHXwXXc&#10;IHzv3x42oGKy7GwfmBAuFGFb3N7kNnPhzF807VKjJIRjZhHalIZM61i35G1chIFYvEMYvU1yjo12&#10;oz1LuO/10pi19rZjaWjtQGVL9c/u5BHK8tPtL6n54NdjN1euep9qPyDe380vz6ASzenvGa74gg6F&#10;MFXhxC6qHkGGJISVEb26681KllQIT0sDusj1f/7iFwAA//8DAFBLAQItABQABgAIAAAAIQC2gziS&#10;/gAAAOEBAAATAAAAAAAAAAAAAAAAAAAAAABbQ29udGVudF9UeXBlc10ueG1sUEsBAi0AFAAGAAgA&#10;AAAhADj9If/WAAAAlAEAAAsAAAAAAAAAAAAAAAAALwEAAF9yZWxzLy5yZWxzUEsBAi0AFAAGAAgA&#10;AAAhAL5ztaRxAwAATQcAAA4AAAAAAAAAAAAAAAAALgIAAGRycy9lMm9Eb2MueG1sUEsBAi0AFAAG&#10;AAgAAAAhAFnGmezbAAAABwEAAA8AAAAAAAAAAAAAAAAAywUAAGRycy9kb3ducmV2LnhtbFBLBQYA&#10;AAAABAAEAPMAAADTBgAAAAA=&#10;" o:allowincell="f" filled="f" stroked="f" strokeweight=".5pt">
              <v:textbox inset="20pt,0,,0">
                <w:txbxContent>
                  <w:p w:rsidR="00CA2F57" w:rsidRPr="00F250CA" w:rsidRDefault="00CA2F57" w:rsidP="00F250CA">
                    <w:pPr>
                      <w:spacing w:after="0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F250CA">
                      <w:rPr>
                        <w:rFonts w:ascii="Calibri" w:hAnsi="Calibri" w:cs="Calibri"/>
                        <w:color w:val="317100"/>
                        <w:sz w:val="20"/>
                      </w:rPr>
                      <w:t>CBUAE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86"/>
      <w:gridCol w:w="10467"/>
    </w:tblGrid>
    <w:tr w:rsidR="00CA2F57" w:rsidRPr="00A507B6" w:rsidTr="0048169B">
      <w:trPr>
        <w:trHeight w:val="469"/>
      </w:trPr>
      <w:sdt>
        <w:sdtPr>
          <w:rPr>
            <w:rFonts w:asciiTheme="minorBidi" w:hAnsiTheme="minorBidi" w:cs="Arial"/>
            <w:b/>
            <w:bCs/>
            <w:color w:val="FFFFFF" w:themeColor="background1"/>
            <w:sz w:val="28"/>
            <w:szCs w:val="28"/>
          </w:rPr>
          <w:alias w:val="Date"/>
          <w:id w:val="52367083"/>
          <w:placeholder>
            <w:docPart w:val="49835F7705484CC08CC8030B5CB69A3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A2F57" w:rsidRPr="0048169B" w:rsidRDefault="00CA2F57" w:rsidP="006841B4">
              <w:pPr>
                <w:tabs>
                  <w:tab w:val="center" w:pos="2533"/>
                  <w:tab w:val="right" w:pos="5066"/>
                </w:tabs>
                <w:spacing w:after="73"/>
                <w:jc w:val="center"/>
                <w:rPr>
                  <w:rFonts w:asciiTheme="minorBidi" w:hAnsiTheme="minorBidi" w:cs="Arial"/>
                  <w:b/>
                  <w:bCs/>
                  <w:color w:val="FFFFFF" w:themeColor="background1"/>
                  <w:sz w:val="28"/>
                  <w:szCs w:val="28"/>
                </w:rPr>
              </w:pPr>
              <w:r>
                <w:rPr>
                  <w:rFonts w:asciiTheme="minorBidi" w:hAnsiTheme="minorBidi" w:cs="Arial"/>
                  <w:b/>
                  <w:bCs/>
                  <w:color w:val="FFFFFF" w:themeColor="background1"/>
                  <w:sz w:val="28"/>
                  <w:szCs w:val="28"/>
                  <w:rtl/>
                </w:rPr>
                <w:t>الربع الثاني 2022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:rsidR="00CA2F57" w:rsidRPr="0048169B" w:rsidRDefault="00CA2F57" w:rsidP="0048169B">
          <w:pPr>
            <w:tabs>
              <w:tab w:val="center" w:pos="2533"/>
              <w:tab w:val="right" w:pos="5066"/>
            </w:tabs>
            <w:spacing w:after="73"/>
            <w:jc w:val="center"/>
            <w:rPr>
              <w:rFonts w:asciiTheme="majorHAnsi" w:hAnsiTheme="majorHAnsi" w:cs="Arial"/>
              <w:b/>
              <w:bCs/>
              <w:caps/>
              <w:sz w:val="24"/>
              <w:szCs w:val="24"/>
            </w:rPr>
          </w:pPr>
          <w:sdt>
            <w:sdtPr>
              <w:rPr>
                <w:rFonts w:asciiTheme="majorHAnsi" w:hAnsiTheme="majorHAnsi" w:cs="Arial"/>
                <w:b/>
                <w:bCs/>
                <w:caps/>
                <w:sz w:val="24"/>
                <w:szCs w:val="24"/>
              </w:rPr>
              <w:alias w:val="Title"/>
              <w:id w:val="-1569183081"/>
              <w:placeholder>
                <w:docPart w:val="A4234DCBDD754087BC997FD6F62C11E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hAnsiTheme="majorHAnsi" w:cs="Arial"/>
                  <w:b/>
                  <w:bCs/>
                  <w:caps/>
                  <w:sz w:val="24"/>
                  <w:szCs w:val="24"/>
                  <w:rtl/>
                </w:rPr>
                <w:t>تقرير عن التطورات النقدية والمصرفية وأسواق المال في دولة الإمارات العربية المتحدة</w:t>
              </w:r>
            </w:sdtContent>
          </w:sdt>
        </w:p>
      </w:tc>
    </w:tr>
  </w:tbl>
  <w:p w:rsidR="00CA2F57" w:rsidRDefault="00CA2F57" w:rsidP="00223A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2646B6D" wp14:editId="40DFC4C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d5ad4cfea5e26b8a5afdb93a" descr="{&quot;HashCode&quot;:-1340445951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2F57" w:rsidRPr="00F250CA" w:rsidRDefault="00CA2F57" w:rsidP="00F250CA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F250CA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CBUAE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646B6D" id="_x0000_t202" coordsize="21600,21600" o:spt="202" path="m,l,21600r21600,l21600,xe">
              <v:stroke joinstyle="miter"/>
              <v:path gradientshapeok="t" o:connecttype="rect"/>
            </v:shapetype>
            <v:shape id="MSIPCMd5ad4cfea5e26b8a5afdb93a" o:spid="_x0000_s1028" type="#_x0000_t202" alt="{&quot;HashCode&quot;:-1340445951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3ipHgMAAEAGAAAOAAAAZHJzL2Uyb0RvYy54bWysVN1P2zAQf5+0/8Hyw55WkpS0NB0BQVE3&#10;pAKVysSzazvEWmIH26XpEP/7zo5TPraHadqLfb473+fv7vi0rSv0yLURSuY4OYgx4pIqJuR9jr/f&#10;zgcTjIwlkpFKSZ7jHTf49OTjh+NtM+VDVaqKcY3AiDTTbZPj0tpmGkWGlrwm5kA1XIKwULomFp76&#10;PmKabMF6XUXDOB5HW6VZoxXlxgD3ohPiE2+/KDi1N0VhuEVVjiE260/tz7U7o5NjMr3XpCkFDWGQ&#10;f4iiJkKC072pC2IJ2mjxm6laUK2MKuwBVXWkikJQ7nOAbJL4XTarkjTc5wLFMc2+TOb/maXXj0uN&#10;BIPeYSRJDS26Wl0uZ1dsRFhKC05GfDheT8iIFGydHRKMGDcUKvj06WGj7JdvxJQzxXj3mg6SwzRO&#10;01E2Sj4HBS7uSxvEwD+Ig+BOMFsG/iQF6AT+siKU11z2f3ozBJDS0UHxUjLeBgPdtdSiJnr3RmsF&#10;GABwBr0+qlvVBE68d7zgRe8TmM8OG9vGTKFEqwaKZNtz1bo6Bb4Bpmt5W+ja3dBMBHJA2W6PLN5a&#10;RN2neJwNk0OQURAOx+Oj2GMvevneaGO/clUjR+RYQ9geUeRxYSy4BNVexXmTai6qysO3kmib4/Hh&#10;KPYf9hL4UUmnC1GAjUB1sHzKkmEanw+zwXw8ORqk83Q0yI7iySBOsvNsHKdZejF/dvaSdFoKxrhc&#10;CMn7EUnSv4NgGNYO3H5I3oRqVCWYy8PF5rKbVRo9EpjVNYDgh6s0JPFKK3objhdDdv3ts4xc07rm&#10;OMq26zYAPDRurdgO+qkVlBk6Yho6F+B7QYxdEg3jD0xYafYGjqJSUFsVKIxKpX/+ie/0oSQgxWgL&#10;6yTH5mFDNMeoupQwr8NRGkPLkfUvILQnsiRN4bHuuXJTzxSkD8MIYXnS6dqqJwut6jtYeWfOHYiI&#10;pOA0x7YnZxZeIICVSfnZmadh1TTELuSqoc50X+zb9o7oJuDNQhmvVb9xyPQd7Dpd91Oqs41VhfCY&#10;dAXuygktcA9YU74ZYaW6Pfj67bVeFv/JLwAAAP//AwBQSwMEFAAGAAgAAAAhAFnGmezbAAAABwEA&#10;AA8AAABkcnMvZG93bnJldi54bWxMj8FOwzAQRO9I/IO1SNyoTSuVKmRToSAOSByg5QOceJukxOso&#10;dtP079me4DRazWrmTb6dfa8mGmMXGOFxYUAR18F13CB8798eNqBisuxsH5gQLhRhW9ze5DZz4cxf&#10;NO1SoySEY2YR2pSGTOtYt+RtXISBWLxDGL1Nco6NdqM9S7jv9dKYtfa2Y2lo7UBlS/XP7uQRyvLT&#10;7S+p+eDXYzdXrnqfaj8g3t/NL8+gEs3p7xmu+IIOhTBV4cQuqh5BhiSElRG9uuvNSpZUCE9LA7rI&#10;9X/+4hcAAP//AwBQSwECLQAUAAYACAAAACEAtoM4kv4AAADhAQAAEwAAAAAAAAAAAAAAAAAAAAAA&#10;W0NvbnRlbnRfVHlwZXNdLnhtbFBLAQItABQABgAIAAAAIQA4/SH/1gAAAJQBAAALAAAAAAAAAAAA&#10;AAAAAC8BAABfcmVscy8ucmVsc1BLAQItABQABgAIAAAAIQB8x3ipHgMAAEAGAAAOAAAAAAAAAAAA&#10;AAAAAC4CAABkcnMvZTJvRG9jLnhtbFBLAQItABQABgAIAAAAIQBZxpns2wAAAAcBAAAPAAAAAAAA&#10;AAAAAAAAAHgFAABkcnMvZG93bnJldi54bWxQSwUGAAAAAAQABADzAAAAgAYAAAAA&#10;" o:allowincell="f" filled="f" stroked="f" strokeweight=".5pt">
              <v:textbox inset="20pt,0,,0">
                <w:txbxContent>
                  <w:p w:rsidR="00CA2F57" w:rsidRPr="00F250CA" w:rsidRDefault="00CA2F57" w:rsidP="00F250CA">
                    <w:pPr>
                      <w:spacing w:after="0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F250CA">
                      <w:rPr>
                        <w:rFonts w:ascii="Calibri" w:hAnsi="Calibri" w:cs="Calibri"/>
                        <w:color w:val="317100"/>
                        <w:sz w:val="20"/>
                      </w:rPr>
                      <w:t>CBUAE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57" w:rsidRDefault="00CA2F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3" behindDoc="0" locked="0" layoutInCell="0" allowOverlap="1" wp14:anchorId="0CFF38F2" wp14:editId="59BE461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2" name="MSIPCMcfb04bb7bef1930b46a8cfef" descr="{&quot;HashCode&quot;:-1340445951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2F57" w:rsidRPr="00F250CA" w:rsidRDefault="00CA2F57" w:rsidP="00F250CA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F250CA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CBUAE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F38F2" id="_x0000_t202" coordsize="21600,21600" o:spt="202" path="m,l,21600r21600,l21600,xe">
              <v:stroke joinstyle="miter"/>
              <v:path gradientshapeok="t" o:connecttype="rect"/>
            </v:shapetype>
            <v:shape id="MSIPCMcfb04bb7bef1930b46a8cfef" o:spid="_x0000_s1029" type="#_x0000_t202" alt="{&quot;HashCode&quot;:-1340445951,&quot;Height&quot;:595.0,&quot;Width&quot;:841.0,&quot;Placement&quot;:&quot;Header&quot;,&quot;Index&quot;:&quot;FirstPage&quot;,&quot;Section&quot;:1,&quot;Top&quot;:0.0,&quot;Left&quot;:0.0}" style="position:absolute;margin-left:0;margin-top:15pt;width:841.9pt;height:21pt;z-index:2516618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gOcAMAAFMHAAAOAAAAZHJzL2Uyb0RvYy54bWysVUtv2zgQvhfY/0DwsKd1JDmyY7lRisSB&#10;uwHcNqizyJmiSIsoRaokHSsb9L93SFFumvawLfYiDefFeXwzPH/TtxI9MGOFViXOTlKMmKK6FmpX&#10;4n/u1pMFRtYRVROpFSvxI7P4zcUfr84P3ZJNdaNlzQwCJ8ouD12JG+e6ZZJY2rCW2BPdMQVCrk1L&#10;HBzNLqkNOYD3VibTNJ0nB23qzmjKrAXu9SDEF8E/54y6D5xb5pAsMcTmwteEb+W/ycU5We4M6RpB&#10;YxjkN6JoiVBw6dHVNXEE7Y34wVUrqNFWc3dCdZtozgVlIQfIJktfZLNtSMdCLlAc2x3LZP8/t/T9&#10;w61Boi7xFCNFWmjRu+3N7eod5VWaV9VZxXhWnKZVPicLyhnHqGaWQgWf/vy81+7138Q2K12z4bSc&#10;ZKd5muezYpb9FRWY2DUuioF/kkbBvahdE/mLHKAT+beSUNYyNdqMbgggZaCj4o2qWR8dDL+1MNbd&#10;kl2MJuptAQUAz6g5xnWnu8hJj1dvGB9vBeYXj45DZ5dQpG0HZXL9le4B5SPfAtM3veem9X9oJwI5&#10;4OzxiC3WO0S9UTovptkpyCgIp/P5WRrQl3wz7yD4t0y3yBMlNhB2wBR52FgHoYDqqOJvU3otpAwA&#10;lgodSjw/naXB4CgBC6m8LgujMLiBU++ADHyILsD0qcimeXo1LSbr+eJskq/z2aQ4SxeTNCuuinma&#10;F/n1+ov3nuXLRtQ1Uxuh2DgyWf7fIBmHdwB7GJrvArdaitpn5WPzua6kQQ8EZrcCUHzydYeUnmkl&#10;34cTxJDd+A9ZJr6FQ6sC5R4l8/6l+sg4QD90zDPC0mHHKwmlAMLQ7FBH0PZaHML7FcOo702HLvyK&#10;8dEi3KyVOxq3QmkTuv0i7PrTGDIf9KEYz/L2pOurPs58RHil60cAuNGAO4Co7WgYpQ3x42RgIwIT&#10;trz7AB8uNYBNRwqjRpt/f8b3+oAKkGJ0gA1bYvt5TwzDSN4oWGHTWZ7CDCAXTkCYQBRZnsOhGrlq&#10;3640ICALYQXS6zo5ktzo9h5egUt/HYiIonBpid1IrhycQACvCGWXl4GG7dsRt1HbjnrXvrweb3f9&#10;PTFdHEAHSHqvxyVMli/mcND1lkpf7p3mIgypL/BQzlh42NwBj/GV8U/D83PQ+vYWXnwFAAD//wMA&#10;UEsDBBQABgAIAAAAIQBZxpns2wAAAAcBAAAPAAAAZHJzL2Rvd25yZXYueG1sTI/BTsMwEETvSPyD&#10;tUjcqE0rlSpkU6EgDkgcoOUDnHibpMTrKHbT9O/ZnuA0Ws1q5k2+nX2vJhpjFxjhcWFAEdfBddwg&#10;fO/fHjagYrLsbB+YEC4UYVvc3uQ2c+HMXzTtUqMkhGNmEdqUhkzrWLfkbVyEgVi8Qxi9TXKOjXaj&#10;PUu47/XSmLX2tmNpaO1AZUv1z+7kEcry0+0vqfng12M3V656n2o/IN7fzS/PoBLN6e8ZrviCDoUw&#10;VeHELqoeQYYkhJURvbrrzUqWVAhPSwO6yPV//uIXAAD//wMAUEsBAi0AFAAGAAgAAAAhALaDOJL+&#10;AAAA4QEAABMAAAAAAAAAAAAAAAAAAAAAAFtDb250ZW50X1R5cGVzXS54bWxQSwECLQAUAAYACAAA&#10;ACEAOP0h/9YAAACUAQAACwAAAAAAAAAAAAAAAAAvAQAAX3JlbHMvLnJlbHNQSwECLQAUAAYACAAA&#10;ACEAJ24YDnADAABTBwAADgAAAAAAAAAAAAAAAAAuAgAAZHJzL2Uyb0RvYy54bWxQSwECLQAUAAYA&#10;CAAAACEAWcaZ7NsAAAAHAQAADwAAAAAAAAAAAAAAAADKBQAAZHJzL2Rvd25yZXYueG1sUEsFBgAA&#10;AAAEAAQA8wAAANIGAAAAAA==&#10;" o:allowincell="f" filled="f" stroked="f" strokeweight=".5pt">
              <v:textbox inset="20pt,0,,0">
                <w:txbxContent>
                  <w:p w:rsidR="00CA2F57" w:rsidRPr="00F250CA" w:rsidRDefault="00CA2F57" w:rsidP="00F250CA">
                    <w:pPr>
                      <w:spacing w:after="0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F250CA">
                      <w:rPr>
                        <w:rFonts w:ascii="Calibri" w:hAnsi="Calibri" w:cs="Calibri"/>
                        <w:color w:val="317100"/>
                        <w:sz w:val="20"/>
                      </w:rPr>
                      <w:t>CBUAE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9EF"/>
    <w:multiLevelType w:val="hybridMultilevel"/>
    <w:tmpl w:val="5FBE9404"/>
    <w:lvl w:ilvl="0" w:tplc="045C84C0">
      <w:start w:val="4479"/>
      <w:numFmt w:val="bullet"/>
      <w:lvlText w:val=""/>
      <w:lvlJc w:val="left"/>
      <w:pPr>
        <w:ind w:left="22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" w15:restartNumberingAfterBreak="0">
    <w:nsid w:val="028D1A00"/>
    <w:multiLevelType w:val="hybridMultilevel"/>
    <w:tmpl w:val="2884AE7E"/>
    <w:lvl w:ilvl="0" w:tplc="F390762E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571CC"/>
    <w:multiLevelType w:val="hybridMultilevel"/>
    <w:tmpl w:val="E1647B06"/>
    <w:lvl w:ilvl="0" w:tplc="DFC62A4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D51268"/>
    <w:multiLevelType w:val="hybridMultilevel"/>
    <w:tmpl w:val="A06E2C78"/>
    <w:lvl w:ilvl="0" w:tplc="77AEC060">
      <w:start w:val="8"/>
      <w:numFmt w:val="arabicAlpha"/>
      <w:lvlText w:val="%1-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BD762AB"/>
    <w:multiLevelType w:val="multilevel"/>
    <w:tmpl w:val="F22067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EF6777"/>
    <w:multiLevelType w:val="hybridMultilevel"/>
    <w:tmpl w:val="3FA4F1B0"/>
    <w:lvl w:ilvl="0" w:tplc="9612D49C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2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9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6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84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1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98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05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282" w:hanging="180"/>
      </w:pPr>
      <w:rPr>
        <w:rFonts w:cs="Times New Roman"/>
      </w:rPr>
    </w:lvl>
  </w:abstractNum>
  <w:abstractNum w:abstractNumId="6" w15:restartNumberingAfterBreak="0">
    <w:nsid w:val="29915D0F"/>
    <w:multiLevelType w:val="hybridMultilevel"/>
    <w:tmpl w:val="CAB40FA6"/>
    <w:lvl w:ilvl="0" w:tplc="611CE9E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C6BC5"/>
    <w:multiLevelType w:val="hybridMultilevel"/>
    <w:tmpl w:val="9B466A2E"/>
    <w:lvl w:ilvl="0" w:tplc="137019EA">
      <w:start w:val="3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801ACB"/>
    <w:multiLevelType w:val="hybridMultilevel"/>
    <w:tmpl w:val="BEEE2AB8"/>
    <w:lvl w:ilvl="0" w:tplc="82126EA8">
      <w:start w:val="118"/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3C16643F"/>
    <w:multiLevelType w:val="hybridMultilevel"/>
    <w:tmpl w:val="161CB99A"/>
    <w:lvl w:ilvl="0" w:tplc="E4C293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7259E8"/>
    <w:multiLevelType w:val="hybridMultilevel"/>
    <w:tmpl w:val="BEFC5222"/>
    <w:lvl w:ilvl="0" w:tplc="974E0F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1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1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1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1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1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1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1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1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4B165DF7"/>
    <w:multiLevelType w:val="hybridMultilevel"/>
    <w:tmpl w:val="F9F246F0"/>
    <w:lvl w:ilvl="0" w:tplc="91FCEC86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E8964712">
      <w:start w:val="6"/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Arial Unicode MS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9A0F1C"/>
    <w:multiLevelType w:val="multilevel"/>
    <w:tmpl w:val="161CB9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0960C4"/>
    <w:multiLevelType w:val="hybridMultilevel"/>
    <w:tmpl w:val="351E3EEE"/>
    <w:lvl w:ilvl="0" w:tplc="09DA2DD2">
      <w:start w:val="3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3A1C"/>
    <w:multiLevelType w:val="hybridMultilevel"/>
    <w:tmpl w:val="B33CBD08"/>
    <w:lvl w:ilvl="0" w:tplc="4CE0B0EC">
      <w:start w:val="1"/>
      <w:numFmt w:val="decimal"/>
      <w:lvlText w:val="(%1)"/>
      <w:lvlJc w:val="left"/>
      <w:pPr>
        <w:ind w:left="19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5" w15:restartNumberingAfterBreak="0">
    <w:nsid w:val="57D01667"/>
    <w:multiLevelType w:val="hybridMultilevel"/>
    <w:tmpl w:val="BAE206B2"/>
    <w:lvl w:ilvl="0" w:tplc="5742160C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B77232F8">
      <w:start w:val="1"/>
      <w:numFmt w:val="bullet"/>
      <w:lvlText w:val=""/>
      <w:lvlJc w:val="left"/>
      <w:pPr>
        <w:tabs>
          <w:tab w:val="num" w:pos="1830"/>
        </w:tabs>
        <w:ind w:left="1830" w:hanging="750"/>
      </w:pPr>
      <w:rPr>
        <w:rFonts w:ascii="Symbol" w:eastAsia="Arial Unicode MS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2A8CFE">
      <w:start w:val="1"/>
      <w:numFmt w:val="bullet"/>
      <w:lvlText w:val=""/>
      <w:lvlJc w:val="left"/>
      <w:pPr>
        <w:tabs>
          <w:tab w:val="num" w:pos="4155"/>
        </w:tabs>
        <w:ind w:left="4155" w:hanging="915"/>
      </w:pPr>
      <w:rPr>
        <w:rFonts w:ascii="Wingdings" w:eastAsia="Arial Unicode MS" w:hAnsi="Wingdings" w:hint="default"/>
      </w:rPr>
    </w:lvl>
    <w:lvl w:ilvl="5" w:tplc="6BCE5928">
      <w:start w:val="1"/>
      <w:numFmt w:val="bullet"/>
      <w:lvlText w:val=""/>
      <w:lvlJc w:val="left"/>
      <w:pPr>
        <w:tabs>
          <w:tab w:val="num" w:pos="4560"/>
        </w:tabs>
        <w:ind w:left="4560" w:hanging="420"/>
      </w:pPr>
      <w:rPr>
        <w:rFonts w:ascii="Wingdings" w:eastAsia="Arial Unicode MS" w:hAnsi="Wingdings" w:hint="default"/>
      </w:rPr>
    </w:lvl>
    <w:lvl w:ilvl="6" w:tplc="3CAE2D66">
      <w:start w:val="6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Arial Unicode MS" w:hAnsi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DC3EE0">
      <w:start w:val="1"/>
      <w:numFmt w:val="lowerLetter"/>
      <w:lvlText w:val="%9-"/>
      <w:lvlJc w:val="left"/>
      <w:pPr>
        <w:tabs>
          <w:tab w:val="num" w:pos="6840"/>
        </w:tabs>
        <w:ind w:left="6840" w:hanging="540"/>
      </w:pPr>
      <w:rPr>
        <w:rFonts w:cs="Times New Roman" w:hint="default"/>
      </w:rPr>
    </w:lvl>
  </w:abstractNum>
  <w:abstractNum w:abstractNumId="16" w15:restartNumberingAfterBreak="0">
    <w:nsid w:val="57FB7B0F"/>
    <w:multiLevelType w:val="hybridMultilevel"/>
    <w:tmpl w:val="3FA4F1B0"/>
    <w:lvl w:ilvl="0" w:tplc="9612D49C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2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9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6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84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1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98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05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282" w:hanging="180"/>
      </w:pPr>
      <w:rPr>
        <w:rFonts w:cs="Times New Roman"/>
      </w:rPr>
    </w:lvl>
  </w:abstractNum>
  <w:abstractNum w:abstractNumId="17" w15:restartNumberingAfterBreak="0">
    <w:nsid w:val="59F96961"/>
    <w:multiLevelType w:val="hybridMultilevel"/>
    <w:tmpl w:val="4682440C"/>
    <w:lvl w:ilvl="0" w:tplc="8940DB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B3537E"/>
    <w:multiLevelType w:val="hybridMultilevel"/>
    <w:tmpl w:val="F756354C"/>
    <w:lvl w:ilvl="0" w:tplc="87566766">
      <w:start w:val="7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eastAsia="Arial Unicode M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D8CAA4">
      <w:start w:val="6"/>
      <w:numFmt w:val="bullet"/>
      <w:lvlText w:val=""/>
      <w:lvlJc w:val="left"/>
      <w:pPr>
        <w:tabs>
          <w:tab w:val="num" w:pos="2880"/>
        </w:tabs>
        <w:ind w:left="2880" w:hanging="720"/>
      </w:pPr>
      <w:rPr>
        <w:rFonts w:ascii="Wingdings" w:eastAsia="Arial Unicode M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A4F254">
      <w:start w:val="6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Arial Unicode MS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247ED0"/>
    <w:multiLevelType w:val="hybridMultilevel"/>
    <w:tmpl w:val="9E5CB200"/>
    <w:lvl w:ilvl="0" w:tplc="34DE9D1A">
      <w:start w:val="9"/>
      <w:numFmt w:val="bullet"/>
      <w:lvlText w:val="-"/>
      <w:lvlJc w:val="left"/>
      <w:pPr>
        <w:tabs>
          <w:tab w:val="num" w:pos="3720"/>
        </w:tabs>
        <w:ind w:left="3720" w:hanging="840"/>
      </w:pPr>
      <w:rPr>
        <w:rFonts w:ascii="Times New Roman" w:eastAsia="Times New Roman" w:hAnsi="Times New Roman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CC8133B"/>
    <w:multiLevelType w:val="hybridMultilevel"/>
    <w:tmpl w:val="67827912"/>
    <w:lvl w:ilvl="0" w:tplc="1B20DF3E">
      <w:start w:val="1"/>
      <w:numFmt w:val="arabicAlpha"/>
      <w:lvlText w:val="%1-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2225C05"/>
    <w:multiLevelType w:val="hybridMultilevel"/>
    <w:tmpl w:val="96D29B5E"/>
    <w:lvl w:ilvl="0" w:tplc="08C82C22">
      <w:start w:val="6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B9313E3"/>
    <w:multiLevelType w:val="hybridMultilevel"/>
    <w:tmpl w:val="F220674E"/>
    <w:lvl w:ilvl="0" w:tplc="96E4312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7C5F2ABE"/>
    <w:multiLevelType w:val="hybridMultilevel"/>
    <w:tmpl w:val="B106E65E"/>
    <w:lvl w:ilvl="0" w:tplc="8E700312"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eastAsia="Times New Roman" w:hAnsi="Symbol" w:hint="default"/>
      </w:rPr>
    </w:lvl>
    <w:lvl w:ilvl="1" w:tplc="4D6A53AC">
      <w:numFmt w:val="bullet"/>
      <w:lvlText w:val=""/>
      <w:lvlJc w:val="left"/>
      <w:pPr>
        <w:tabs>
          <w:tab w:val="num" w:pos="1905"/>
        </w:tabs>
        <w:ind w:left="1905" w:hanging="825"/>
      </w:pPr>
      <w:rPr>
        <w:rFonts w:ascii="Wingdings" w:eastAsia="Arial Unicode M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A6F2C"/>
    <w:multiLevelType w:val="hybridMultilevel"/>
    <w:tmpl w:val="978C5A1E"/>
    <w:lvl w:ilvl="0" w:tplc="CF8002BE">
      <w:start w:val="1"/>
      <w:numFmt w:val="arabicAlpha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9"/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0"/>
  </w:num>
  <w:num w:numId="8">
    <w:abstractNumId w:val="3"/>
  </w:num>
  <w:num w:numId="9">
    <w:abstractNumId w:val="24"/>
  </w:num>
  <w:num w:numId="10">
    <w:abstractNumId w:val="13"/>
  </w:num>
  <w:num w:numId="11">
    <w:abstractNumId w:val="22"/>
  </w:num>
  <w:num w:numId="12">
    <w:abstractNumId w:val="9"/>
  </w:num>
  <w:num w:numId="13">
    <w:abstractNumId w:val="4"/>
  </w:num>
  <w:num w:numId="14">
    <w:abstractNumId w:val="12"/>
  </w:num>
  <w:num w:numId="15">
    <w:abstractNumId w:val="2"/>
  </w:num>
  <w:num w:numId="16">
    <w:abstractNumId w:val="16"/>
  </w:num>
  <w:num w:numId="17">
    <w:abstractNumId w:val="17"/>
  </w:num>
  <w:num w:numId="18">
    <w:abstractNumId w:val="8"/>
  </w:num>
  <w:num w:numId="19">
    <w:abstractNumId w:val="14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ar-AE" w:vendorID="64" w:dllVersion="131078" w:nlCheck="1" w:checkStyle="0"/>
  <w:activeWritingStyle w:appName="MSWord" w:lang="en-US" w:vendorID="64" w:dllVersion="131078" w:nlCheck="1" w:checkStyle="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32"/>
    <w:rsid w:val="00000225"/>
    <w:rsid w:val="00000A8F"/>
    <w:rsid w:val="00001189"/>
    <w:rsid w:val="000013BC"/>
    <w:rsid w:val="00001890"/>
    <w:rsid w:val="00001F48"/>
    <w:rsid w:val="0000255C"/>
    <w:rsid w:val="00003356"/>
    <w:rsid w:val="00003AC0"/>
    <w:rsid w:val="00003D63"/>
    <w:rsid w:val="00003FF1"/>
    <w:rsid w:val="00004634"/>
    <w:rsid w:val="00004D78"/>
    <w:rsid w:val="00004DC3"/>
    <w:rsid w:val="00005256"/>
    <w:rsid w:val="00005B78"/>
    <w:rsid w:val="00005D0B"/>
    <w:rsid w:val="00006148"/>
    <w:rsid w:val="0000661E"/>
    <w:rsid w:val="00006B4F"/>
    <w:rsid w:val="00006D45"/>
    <w:rsid w:val="00006DA4"/>
    <w:rsid w:val="00007FF3"/>
    <w:rsid w:val="00010169"/>
    <w:rsid w:val="000115AA"/>
    <w:rsid w:val="00011887"/>
    <w:rsid w:val="00011B28"/>
    <w:rsid w:val="00011B4D"/>
    <w:rsid w:val="00012127"/>
    <w:rsid w:val="00012CC7"/>
    <w:rsid w:val="00012CED"/>
    <w:rsid w:val="00013B79"/>
    <w:rsid w:val="00013E2A"/>
    <w:rsid w:val="00014150"/>
    <w:rsid w:val="00014250"/>
    <w:rsid w:val="000144D1"/>
    <w:rsid w:val="00014ACF"/>
    <w:rsid w:val="00015273"/>
    <w:rsid w:val="00015831"/>
    <w:rsid w:val="000161A2"/>
    <w:rsid w:val="00016278"/>
    <w:rsid w:val="00016869"/>
    <w:rsid w:val="00017701"/>
    <w:rsid w:val="00020945"/>
    <w:rsid w:val="00021398"/>
    <w:rsid w:val="000216E6"/>
    <w:rsid w:val="000219ED"/>
    <w:rsid w:val="00021FA0"/>
    <w:rsid w:val="0002230F"/>
    <w:rsid w:val="00022998"/>
    <w:rsid w:val="00022999"/>
    <w:rsid w:val="00022ADA"/>
    <w:rsid w:val="00022B9F"/>
    <w:rsid w:val="00022F16"/>
    <w:rsid w:val="0002348A"/>
    <w:rsid w:val="0002373C"/>
    <w:rsid w:val="00024A12"/>
    <w:rsid w:val="00025017"/>
    <w:rsid w:val="0002553E"/>
    <w:rsid w:val="000255F7"/>
    <w:rsid w:val="00025A88"/>
    <w:rsid w:val="00025D00"/>
    <w:rsid w:val="00026224"/>
    <w:rsid w:val="00026651"/>
    <w:rsid w:val="000266DB"/>
    <w:rsid w:val="00026792"/>
    <w:rsid w:val="00026855"/>
    <w:rsid w:val="00027840"/>
    <w:rsid w:val="00030449"/>
    <w:rsid w:val="000305AB"/>
    <w:rsid w:val="00031265"/>
    <w:rsid w:val="00031A52"/>
    <w:rsid w:val="00031B1A"/>
    <w:rsid w:val="000320AD"/>
    <w:rsid w:val="00032159"/>
    <w:rsid w:val="000324F4"/>
    <w:rsid w:val="00032B68"/>
    <w:rsid w:val="00032BDA"/>
    <w:rsid w:val="00032EED"/>
    <w:rsid w:val="00033072"/>
    <w:rsid w:val="000335B1"/>
    <w:rsid w:val="000345BD"/>
    <w:rsid w:val="000347E7"/>
    <w:rsid w:val="000349AE"/>
    <w:rsid w:val="000349BF"/>
    <w:rsid w:val="0003515F"/>
    <w:rsid w:val="00035815"/>
    <w:rsid w:val="00035E15"/>
    <w:rsid w:val="000364AB"/>
    <w:rsid w:val="0003684E"/>
    <w:rsid w:val="00036B21"/>
    <w:rsid w:val="00036BC9"/>
    <w:rsid w:val="0003709E"/>
    <w:rsid w:val="00037388"/>
    <w:rsid w:val="00037466"/>
    <w:rsid w:val="0003773B"/>
    <w:rsid w:val="00037D62"/>
    <w:rsid w:val="00040291"/>
    <w:rsid w:val="00040426"/>
    <w:rsid w:val="00040441"/>
    <w:rsid w:val="00040DFC"/>
    <w:rsid w:val="00040E54"/>
    <w:rsid w:val="00040F7E"/>
    <w:rsid w:val="000415F2"/>
    <w:rsid w:val="00041B40"/>
    <w:rsid w:val="00042602"/>
    <w:rsid w:val="00042BE9"/>
    <w:rsid w:val="000430C7"/>
    <w:rsid w:val="0004321B"/>
    <w:rsid w:val="00043BA7"/>
    <w:rsid w:val="0004452B"/>
    <w:rsid w:val="00044C51"/>
    <w:rsid w:val="00045639"/>
    <w:rsid w:val="00045A80"/>
    <w:rsid w:val="00045C66"/>
    <w:rsid w:val="00046268"/>
    <w:rsid w:val="0004658F"/>
    <w:rsid w:val="00046FB2"/>
    <w:rsid w:val="000500A6"/>
    <w:rsid w:val="000502E4"/>
    <w:rsid w:val="00050AED"/>
    <w:rsid w:val="00050AF5"/>
    <w:rsid w:val="00050F5E"/>
    <w:rsid w:val="00051275"/>
    <w:rsid w:val="00051F84"/>
    <w:rsid w:val="0005202A"/>
    <w:rsid w:val="000523BE"/>
    <w:rsid w:val="00052557"/>
    <w:rsid w:val="00052C98"/>
    <w:rsid w:val="00052E94"/>
    <w:rsid w:val="00053559"/>
    <w:rsid w:val="00053A84"/>
    <w:rsid w:val="000545E7"/>
    <w:rsid w:val="000546D0"/>
    <w:rsid w:val="000552F5"/>
    <w:rsid w:val="000554CC"/>
    <w:rsid w:val="00055701"/>
    <w:rsid w:val="0005589F"/>
    <w:rsid w:val="00055DDA"/>
    <w:rsid w:val="00055E96"/>
    <w:rsid w:val="00055F22"/>
    <w:rsid w:val="000560A9"/>
    <w:rsid w:val="0006075C"/>
    <w:rsid w:val="00060E8C"/>
    <w:rsid w:val="00062205"/>
    <w:rsid w:val="00062AD8"/>
    <w:rsid w:val="00062BEE"/>
    <w:rsid w:val="00062C8D"/>
    <w:rsid w:val="00062D8A"/>
    <w:rsid w:val="00062EF8"/>
    <w:rsid w:val="0006362D"/>
    <w:rsid w:val="0006409E"/>
    <w:rsid w:val="000646B0"/>
    <w:rsid w:val="0006470B"/>
    <w:rsid w:val="00065845"/>
    <w:rsid w:val="000664CC"/>
    <w:rsid w:val="000666B7"/>
    <w:rsid w:val="000667E8"/>
    <w:rsid w:val="00066940"/>
    <w:rsid w:val="00066A31"/>
    <w:rsid w:val="00066C31"/>
    <w:rsid w:val="00066DAA"/>
    <w:rsid w:val="0006714D"/>
    <w:rsid w:val="00067345"/>
    <w:rsid w:val="00067433"/>
    <w:rsid w:val="0006769D"/>
    <w:rsid w:val="00067BBE"/>
    <w:rsid w:val="000705BC"/>
    <w:rsid w:val="000706B5"/>
    <w:rsid w:val="000707FD"/>
    <w:rsid w:val="00070801"/>
    <w:rsid w:val="00070AD5"/>
    <w:rsid w:val="00070BF6"/>
    <w:rsid w:val="0007151F"/>
    <w:rsid w:val="00071752"/>
    <w:rsid w:val="00071A2A"/>
    <w:rsid w:val="000721D5"/>
    <w:rsid w:val="0007273D"/>
    <w:rsid w:val="000728C8"/>
    <w:rsid w:val="00072A19"/>
    <w:rsid w:val="00072ED0"/>
    <w:rsid w:val="00073294"/>
    <w:rsid w:val="00073AB9"/>
    <w:rsid w:val="00073EA6"/>
    <w:rsid w:val="00073EE7"/>
    <w:rsid w:val="00074635"/>
    <w:rsid w:val="000748C3"/>
    <w:rsid w:val="00075FA4"/>
    <w:rsid w:val="00075FC0"/>
    <w:rsid w:val="000762E3"/>
    <w:rsid w:val="00076812"/>
    <w:rsid w:val="000771E2"/>
    <w:rsid w:val="0007763E"/>
    <w:rsid w:val="00081328"/>
    <w:rsid w:val="000813FC"/>
    <w:rsid w:val="00082494"/>
    <w:rsid w:val="00082587"/>
    <w:rsid w:val="0008320E"/>
    <w:rsid w:val="00083809"/>
    <w:rsid w:val="00083C92"/>
    <w:rsid w:val="00083D79"/>
    <w:rsid w:val="000845F8"/>
    <w:rsid w:val="00084616"/>
    <w:rsid w:val="000848B2"/>
    <w:rsid w:val="00084F2C"/>
    <w:rsid w:val="00085AC0"/>
    <w:rsid w:val="00085F6A"/>
    <w:rsid w:val="00085FA7"/>
    <w:rsid w:val="00087CBC"/>
    <w:rsid w:val="00090009"/>
    <w:rsid w:val="00090259"/>
    <w:rsid w:val="000902C4"/>
    <w:rsid w:val="0009083C"/>
    <w:rsid w:val="00090845"/>
    <w:rsid w:val="00091C43"/>
    <w:rsid w:val="0009216F"/>
    <w:rsid w:val="00092390"/>
    <w:rsid w:val="0009271A"/>
    <w:rsid w:val="000929DE"/>
    <w:rsid w:val="00092CE1"/>
    <w:rsid w:val="000937D2"/>
    <w:rsid w:val="00093A1E"/>
    <w:rsid w:val="000946B3"/>
    <w:rsid w:val="0009489A"/>
    <w:rsid w:val="000953AC"/>
    <w:rsid w:val="000958D3"/>
    <w:rsid w:val="00095BC7"/>
    <w:rsid w:val="00096444"/>
    <w:rsid w:val="00096512"/>
    <w:rsid w:val="000971F1"/>
    <w:rsid w:val="00097A70"/>
    <w:rsid w:val="000A0875"/>
    <w:rsid w:val="000A14A9"/>
    <w:rsid w:val="000A15EC"/>
    <w:rsid w:val="000A20BC"/>
    <w:rsid w:val="000A2CC3"/>
    <w:rsid w:val="000A2E44"/>
    <w:rsid w:val="000A2F79"/>
    <w:rsid w:val="000A3096"/>
    <w:rsid w:val="000A32B7"/>
    <w:rsid w:val="000A3693"/>
    <w:rsid w:val="000A412D"/>
    <w:rsid w:val="000A4728"/>
    <w:rsid w:val="000A47A1"/>
    <w:rsid w:val="000A482B"/>
    <w:rsid w:val="000A4867"/>
    <w:rsid w:val="000A5725"/>
    <w:rsid w:val="000A5949"/>
    <w:rsid w:val="000A5A44"/>
    <w:rsid w:val="000A5BB9"/>
    <w:rsid w:val="000A6C73"/>
    <w:rsid w:val="000A6F7F"/>
    <w:rsid w:val="000A72FD"/>
    <w:rsid w:val="000A73A0"/>
    <w:rsid w:val="000A7922"/>
    <w:rsid w:val="000B009F"/>
    <w:rsid w:val="000B018C"/>
    <w:rsid w:val="000B08FE"/>
    <w:rsid w:val="000B0AE8"/>
    <w:rsid w:val="000B1012"/>
    <w:rsid w:val="000B116D"/>
    <w:rsid w:val="000B1CCD"/>
    <w:rsid w:val="000B1F0B"/>
    <w:rsid w:val="000B2396"/>
    <w:rsid w:val="000B2879"/>
    <w:rsid w:val="000B3194"/>
    <w:rsid w:val="000B31D3"/>
    <w:rsid w:val="000B343D"/>
    <w:rsid w:val="000B398A"/>
    <w:rsid w:val="000B3A24"/>
    <w:rsid w:val="000B4A6F"/>
    <w:rsid w:val="000B4AA7"/>
    <w:rsid w:val="000B4E9C"/>
    <w:rsid w:val="000B593E"/>
    <w:rsid w:val="000B59F5"/>
    <w:rsid w:val="000B66BD"/>
    <w:rsid w:val="000B68B8"/>
    <w:rsid w:val="000B74B9"/>
    <w:rsid w:val="000B7504"/>
    <w:rsid w:val="000B7723"/>
    <w:rsid w:val="000C01E4"/>
    <w:rsid w:val="000C020C"/>
    <w:rsid w:val="000C0280"/>
    <w:rsid w:val="000C0459"/>
    <w:rsid w:val="000C09B1"/>
    <w:rsid w:val="000C0C8E"/>
    <w:rsid w:val="000C163F"/>
    <w:rsid w:val="000C1BCC"/>
    <w:rsid w:val="000C1BE0"/>
    <w:rsid w:val="000C1C72"/>
    <w:rsid w:val="000C1CF5"/>
    <w:rsid w:val="000C24F9"/>
    <w:rsid w:val="000C2F1A"/>
    <w:rsid w:val="000C31D3"/>
    <w:rsid w:val="000C325C"/>
    <w:rsid w:val="000C33F9"/>
    <w:rsid w:val="000C41BB"/>
    <w:rsid w:val="000C4699"/>
    <w:rsid w:val="000C4733"/>
    <w:rsid w:val="000C50CA"/>
    <w:rsid w:val="000C56FD"/>
    <w:rsid w:val="000C5D07"/>
    <w:rsid w:val="000C61DC"/>
    <w:rsid w:val="000C6F3D"/>
    <w:rsid w:val="000C7471"/>
    <w:rsid w:val="000C76A4"/>
    <w:rsid w:val="000C7929"/>
    <w:rsid w:val="000C7CB6"/>
    <w:rsid w:val="000D05C3"/>
    <w:rsid w:val="000D083D"/>
    <w:rsid w:val="000D09A1"/>
    <w:rsid w:val="000D0BE9"/>
    <w:rsid w:val="000D0F22"/>
    <w:rsid w:val="000D138D"/>
    <w:rsid w:val="000D1714"/>
    <w:rsid w:val="000D2171"/>
    <w:rsid w:val="000D2327"/>
    <w:rsid w:val="000D24A9"/>
    <w:rsid w:val="000D2EBC"/>
    <w:rsid w:val="000D30AA"/>
    <w:rsid w:val="000D452D"/>
    <w:rsid w:val="000D4A03"/>
    <w:rsid w:val="000D502A"/>
    <w:rsid w:val="000D509B"/>
    <w:rsid w:val="000D50A8"/>
    <w:rsid w:val="000D5309"/>
    <w:rsid w:val="000D5E26"/>
    <w:rsid w:val="000D5F39"/>
    <w:rsid w:val="000D63BD"/>
    <w:rsid w:val="000D64E6"/>
    <w:rsid w:val="000D657D"/>
    <w:rsid w:val="000D67C9"/>
    <w:rsid w:val="000D703F"/>
    <w:rsid w:val="000E0F04"/>
    <w:rsid w:val="000E1D35"/>
    <w:rsid w:val="000E1DB0"/>
    <w:rsid w:val="000E1DC8"/>
    <w:rsid w:val="000E1EFA"/>
    <w:rsid w:val="000E1F5C"/>
    <w:rsid w:val="000E224A"/>
    <w:rsid w:val="000E24F8"/>
    <w:rsid w:val="000E253D"/>
    <w:rsid w:val="000E29C1"/>
    <w:rsid w:val="000E3540"/>
    <w:rsid w:val="000E36E2"/>
    <w:rsid w:val="000E457E"/>
    <w:rsid w:val="000E4B74"/>
    <w:rsid w:val="000E4D74"/>
    <w:rsid w:val="000E5100"/>
    <w:rsid w:val="000E5764"/>
    <w:rsid w:val="000E59CF"/>
    <w:rsid w:val="000E5BC3"/>
    <w:rsid w:val="000E5C3B"/>
    <w:rsid w:val="000E5E1C"/>
    <w:rsid w:val="000E6651"/>
    <w:rsid w:val="000E6D00"/>
    <w:rsid w:val="000E6D07"/>
    <w:rsid w:val="000E73B9"/>
    <w:rsid w:val="000E7965"/>
    <w:rsid w:val="000E7D3A"/>
    <w:rsid w:val="000E7EDE"/>
    <w:rsid w:val="000F019F"/>
    <w:rsid w:val="000F0BD3"/>
    <w:rsid w:val="000F14C4"/>
    <w:rsid w:val="000F1629"/>
    <w:rsid w:val="000F18EC"/>
    <w:rsid w:val="000F1EAB"/>
    <w:rsid w:val="000F202B"/>
    <w:rsid w:val="000F2628"/>
    <w:rsid w:val="000F27F5"/>
    <w:rsid w:val="000F291D"/>
    <w:rsid w:val="000F2BF9"/>
    <w:rsid w:val="000F2D33"/>
    <w:rsid w:val="000F2E18"/>
    <w:rsid w:val="000F32F4"/>
    <w:rsid w:val="000F3A67"/>
    <w:rsid w:val="000F3D88"/>
    <w:rsid w:val="000F3ECD"/>
    <w:rsid w:val="000F401C"/>
    <w:rsid w:val="000F4197"/>
    <w:rsid w:val="000F47AD"/>
    <w:rsid w:val="000F49A6"/>
    <w:rsid w:val="000F4CC9"/>
    <w:rsid w:val="000F505C"/>
    <w:rsid w:val="000F566E"/>
    <w:rsid w:val="000F5EFE"/>
    <w:rsid w:val="000F5F36"/>
    <w:rsid w:val="000F6A12"/>
    <w:rsid w:val="000F7335"/>
    <w:rsid w:val="000F7A24"/>
    <w:rsid w:val="000F7B11"/>
    <w:rsid w:val="000F7C4C"/>
    <w:rsid w:val="0010048F"/>
    <w:rsid w:val="00100634"/>
    <w:rsid w:val="00100695"/>
    <w:rsid w:val="00100FE1"/>
    <w:rsid w:val="00101340"/>
    <w:rsid w:val="001015C1"/>
    <w:rsid w:val="00101601"/>
    <w:rsid w:val="00101D9B"/>
    <w:rsid w:val="0010237A"/>
    <w:rsid w:val="001024EE"/>
    <w:rsid w:val="0010271D"/>
    <w:rsid w:val="00102F8F"/>
    <w:rsid w:val="0010338D"/>
    <w:rsid w:val="001035BA"/>
    <w:rsid w:val="001035F5"/>
    <w:rsid w:val="00103A50"/>
    <w:rsid w:val="001044DD"/>
    <w:rsid w:val="00105007"/>
    <w:rsid w:val="00105152"/>
    <w:rsid w:val="001051A7"/>
    <w:rsid w:val="0010524C"/>
    <w:rsid w:val="0010537A"/>
    <w:rsid w:val="001056D1"/>
    <w:rsid w:val="00105A79"/>
    <w:rsid w:val="00106382"/>
    <w:rsid w:val="00106AE0"/>
    <w:rsid w:val="00107E65"/>
    <w:rsid w:val="0011022A"/>
    <w:rsid w:val="00110F13"/>
    <w:rsid w:val="001112F2"/>
    <w:rsid w:val="001121A5"/>
    <w:rsid w:val="0011228A"/>
    <w:rsid w:val="001124B1"/>
    <w:rsid w:val="001129EE"/>
    <w:rsid w:val="00112F5D"/>
    <w:rsid w:val="00115915"/>
    <w:rsid w:val="00116791"/>
    <w:rsid w:val="00117521"/>
    <w:rsid w:val="001176AC"/>
    <w:rsid w:val="00117D39"/>
    <w:rsid w:val="0012025D"/>
    <w:rsid w:val="001205D5"/>
    <w:rsid w:val="00120C00"/>
    <w:rsid w:val="0012103D"/>
    <w:rsid w:val="001211DA"/>
    <w:rsid w:val="00121489"/>
    <w:rsid w:val="00121825"/>
    <w:rsid w:val="0012218A"/>
    <w:rsid w:val="00123035"/>
    <w:rsid w:val="001231D6"/>
    <w:rsid w:val="001235DF"/>
    <w:rsid w:val="00123C69"/>
    <w:rsid w:val="00124479"/>
    <w:rsid w:val="0012473D"/>
    <w:rsid w:val="0012486E"/>
    <w:rsid w:val="0012511F"/>
    <w:rsid w:val="001254A1"/>
    <w:rsid w:val="00125AFD"/>
    <w:rsid w:val="00125BE9"/>
    <w:rsid w:val="00125EC4"/>
    <w:rsid w:val="0012712D"/>
    <w:rsid w:val="001277BF"/>
    <w:rsid w:val="00127F70"/>
    <w:rsid w:val="00130239"/>
    <w:rsid w:val="00130613"/>
    <w:rsid w:val="00130887"/>
    <w:rsid w:val="001314F8"/>
    <w:rsid w:val="001315DD"/>
    <w:rsid w:val="00131667"/>
    <w:rsid w:val="00131963"/>
    <w:rsid w:val="00131E19"/>
    <w:rsid w:val="001322F6"/>
    <w:rsid w:val="0013239F"/>
    <w:rsid w:val="001324C7"/>
    <w:rsid w:val="00132BA1"/>
    <w:rsid w:val="001344E0"/>
    <w:rsid w:val="00134890"/>
    <w:rsid w:val="001349A5"/>
    <w:rsid w:val="00134A22"/>
    <w:rsid w:val="00134BB8"/>
    <w:rsid w:val="00135267"/>
    <w:rsid w:val="001353C1"/>
    <w:rsid w:val="001358D6"/>
    <w:rsid w:val="00135BFB"/>
    <w:rsid w:val="00136449"/>
    <w:rsid w:val="00136A90"/>
    <w:rsid w:val="00136CCB"/>
    <w:rsid w:val="00136D7E"/>
    <w:rsid w:val="00136EFF"/>
    <w:rsid w:val="00137381"/>
    <w:rsid w:val="00137467"/>
    <w:rsid w:val="001407E9"/>
    <w:rsid w:val="001408F9"/>
    <w:rsid w:val="00140D83"/>
    <w:rsid w:val="001411D6"/>
    <w:rsid w:val="0014161F"/>
    <w:rsid w:val="0014177F"/>
    <w:rsid w:val="00141DFF"/>
    <w:rsid w:val="00142218"/>
    <w:rsid w:val="00142459"/>
    <w:rsid w:val="00142D43"/>
    <w:rsid w:val="001433ED"/>
    <w:rsid w:val="00143C64"/>
    <w:rsid w:val="001443BC"/>
    <w:rsid w:val="00144BDE"/>
    <w:rsid w:val="00144DFC"/>
    <w:rsid w:val="00144E7F"/>
    <w:rsid w:val="00145556"/>
    <w:rsid w:val="00145E9D"/>
    <w:rsid w:val="001463FD"/>
    <w:rsid w:val="00147103"/>
    <w:rsid w:val="00147531"/>
    <w:rsid w:val="00147BE8"/>
    <w:rsid w:val="00150AFA"/>
    <w:rsid w:val="00150E01"/>
    <w:rsid w:val="00150E91"/>
    <w:rsid w:val="001510A7"/>
    <w:rsid w:val="00151A20"/>
    <w:rsid w:val="00152039"/>
    <w:rsid w:val="00152DBA"/>
    <w:rsid w:val="00153AF1"/>
    <w:rsid w:val="0015431A"/>
    <w:rsid w:val="00154455"/>
    <w:rsid w:val="0015474F"/>
    <w:rsid w:val="0015483B"/>
    <w:rsid w:val="001548EC"/>
    <w:rsid w:val="00154AD2"/>
    <w:rsid w:val="00154BFE"/>
    <w:rsid w:val="00154F89"/>
    <w:rsid w:val="0015511F"/>
    <w:rsid w:val="00155144"/>
    <w:rsid w:val="001552E7"/>
    <w:rsid w:val="00155C40"/>
    <w:rsid w:val="00155CD6"/>
    <w:rsid w:val="001560B9"/>
    <w:rsid w:val="001560EC"/>
    <w:rsid w:val="0015650F"/>
    <w:rsid w:val="00156573"/>
    <w:rsid w:val="00156786"/>
    <w:rsid w:val="001567B3"/>
    <w:rsid w:val="00157F21"/>
    <w:rsid w:val="001614BA"/>
    <w:rsid w:val="00161AB6"/>
    <w:rsid w:val="00162836"/>
    <w:rsid w:val="0016288E"/>
    <w:rsid w:val="00162A3A"/>
    <w:rsid w:val="00162B06"/>
    <w:rsid w:val="00162EE5"/>
    <w:rsid w:val="00164294"/>
    <w:rsid w:val="00164AD4"/>
    <w:rsid w:val="00164C2D"/>
    <w:rsid w:val="00165681"/>
    <w:rsid w:val="00165D78"/>
    <w:rsid w:val="00166029"/>
    <w:rsid w:val="0016630D"/>
    <w:rsid w:val="001665D8"/>
    <w:rsid w:val="001669B0"/>
    <w:rsid w:val="001674CA"/>
    <w:rsid w:val="00167599"/>
    <w:rsid w:val="00167720"/>
    <w:rsid w:val="00167D65"/>
    <w:rsid w:val="00167E25"/>
    <w:rsid w:val="001701E5"/>
    <w:rsid w:val="0017072A"/>
    <w:rsid w:val="00170C9F"/>
    <w:rsid w:val="00170FC0"/>
    <w:rsid w:val="00171008"/>
    <w:rsid w:val="00171C09"/>
    <w:rsid w:val="00171D5C"/>
    <w:rsid w:val="00171DB0"/>
    <w:rsid w:val="00172A15"/>
    <w:rsid w:val="00172C3E"/>
    <w:rsid w:val="00172F7F"/>
    <w:rsid w:val="00173132"/>
    <w:rsid w:val="001733C9"/>
    <w:rsid w:val="00173591"/>
    <w:rsid w:val="00173673"/>
    <w:rsid w:val="0017437E"/>
    <w:rsid w:val="0017439B"/>
    <w:rsid w:val="00174A64"/>
    <w:rsid w:val="00174E8E"/>
    <w:rsid w:val="00175567"/>
    <w:rsid w:val="00175640"/>
    <w:rsid w:val="0017575E"/>
    <w:rsid w:val="0017590B"/>
    <w:rsid w:val="00175D8F"/>
    <w:rsid w:val="001762B6"/>
    <w:rsid w:val="00176302"/>
    <w:rsid w:val="00176303"/>
    <w:rsid w:val="00176616"/>
    <w:rsid w:val="00176C40"/>
    <w:rsid w:val="001774B6"/>
    <w:rsid w:val="00177556"/>
    <w:rsid w:val="00177685"/>
    <w:rsid w:val="001779D0"/>
    <w:rsid w:val="00180DF0"/>
    <w:rsid w:val="00181156"/>
    <w:rsid w:val="001814A9"/>
    <w:rsid w:val="001816B5"/>
    <w:rsid w:val="001817EE"/>
    <w:rsid w:val="00181918"/>
    <w:rsid w:val="00181948"/>
    <w:rsid w:val="00182007"/>
    <w:rsid w:val="0018202C"/>
    <w:rsid w:val="00182A70"/>
    <w:rsid w:val="00182BB2"/>
    <w:rsid w:val="00182C0A"/>
    <w:rsid w:val="00182F64"/>
    <w:rsid w:val="001830D7"/>
    <w:rsid w:val="00183536"/>
    <w:rsid w:val="0018355F"/>
    <w:rsid w:val="00184184"/>
    <w:rsid w:val="0018431F"/>
    <w:rsid w:val="001844DC"/>
    <w:rsid w:val="00185345"/>
    <w:rsid w:val="0018698C"/>
    <w:rsid w:val="001870DF"/>
    <w:rsid w:val="00187455"/>
    <w:rsid w:val="00187FC0"/>
    <w:rsid w:val="00190862"/>
    <w:rsid w:val="00190A91"/>
    <w:rsid w:val="00190D08"/>
    <w:rsid w:val="0019192D"/>
    <w:rsid w:val="001921A6"/>
    <w:rsid w:val="00192CA4"/>
    <w:rsid w:val="00192F62"/>
    <w:rsid w:val="00193DFF"/>
    <w:rsid w:val="0019454A"/>
    <w:rsid w:val="00194C40"/>
    <w:rsid w:val="001952BE"/>
    <w:rsid w:val="00195F98"/>
    <w:rsid w:val="0019679D"/>
    <w:rsid w:val="00196AFF"/>
    <w:rsid w:val="001979C0"/>
    <w:rsid w:val="00197C2E"/>
    <w:rsid w:val="00197C92"/>
    <w:rsid w:val="00197CF4"/>
    <w:rsid w:val="001A014C"/>
    <w:rsid w:val="001A1685"/>
    <w:rsid w:val="001A1952"/>
    <w:rsid w:val="001A24C6"/>
    <w:rsid w:val="001A2B2B"/>
    <w:rsid w:val="001A2D28"/>
    <w:rsid w:val="001A3DA7"/>
    <w:rsid w:val="001A3E10"/>
    <w:rsid w:val="001A4821"/>
    <w:rsid w:val="001A4A88"/>
    <w:rsid w:val="001A4C2B"/>
    <w:rsid w:val="001A4E27"/>
    <w:rsid w:val="001A5AD8"/>
    <w:rsid w:val="001A64E6"/>
    <w:rsid w:val="001A6590"/>
    <w:rsid w:val="001A6624"/>
    <w:rsid w:val="001A6878"/>
    <w:rsid w:val="001A6BEB"/>
    <w:rsid w:val="001A6E25"/>
    <w:rsid w:val="001A77A1"/>
    <w:rsid w:val="001A7D4D"/>
    <w:rsid w:val="001B002E"/>
    <w:rsid w:val="001B01F9"/>
    <w:rsid w:val="001B023E"/>
    <w:rsid w:val="001B030D"/>
    <w:rsid w:val="001B0D9A"/>
    <w:rsid w:val="001B1414"/>
    <w:rsid w:val="001B1602"/>
    <w:rsid w:val="001B1763"/>
    <w:rsid w:val="001B1C71"/>
    <w:rsid w:val="001B22DB"/>
    <w:rsid w:val="001B24A7"/>
    <w:rsid w:val="001B28F6"/>
    <w:rsid w:val="001B2A6E"/>
    <w:rsid w:val="001B30F2"/>
    <w:rsid w:val="001B3158"/>
    <w:rsid w:val="001B4009"/>
    <w:rsid w:val="001B410C"/>
    <w:rsid w:val="001B421C"/>
    <w:rsid w:val="001B4854"/>
    <w:rsid w:val="001B51A0"/>
    <w:rsid w:val="001B5621"/>
    <w:rsid w:val="001B5C9C"/>
    <w:rsid w:val="001B67D2"/>
    <w:rsid w:val="001B6A54"/>
    <w:rsid w:val="001B6A85"/>
    <w:rsid w:val="001B708B"/>
    <w:rsid w:val="001B721C"/>
    <w:rsid w:val="001B7366"/>
    <w:rsid w:val="001B769A"/>
    <w:rsid w:val="001B7B37"/>
    <w:rsid w:val="001C0DD2"/>
    <w:rsid w:val="001C2341"/>
    <w:rsid w:val="001C247F"/>
    <w:rsid w:val="001C28E2"/>
    <w:rsid w:val="001C36C2"/>
    <w:rsid w:val="001C3795"/>
    <w:rsid w:val="001C3803"/>
    <w:rsid w:val="001C3A42"/>
    <w:rsid w:val="001C3AF4"/>
    <w:rsid w:val="001C44A9"/>
    <w:rsid w:val="001C556B"/>
    <w:rsid w:val="001C5729"/>
    <w:rsid w:val="001C5F17"/>
    <w:rsid w:val="001C60CC"/>
    <w:rsid w:val="001C6720"/>
    <w:rsid w:val="001C7423"/>
    <w:rsid w:val="001C7514"/>
    <w:rsid w:val="001C7630"/>
    <w:rsid w:val="001C7B3A"/>
    <w:rsid w:val="001C7D51"/>
    <w:rsid w:val="001D11A1"/>
    <w:rsid w:val="001D1406"/>
    <w:rsid w:val="001D1A22"/>
    <w:rsid w:val="001D1C33"/>
    <w:rsid w:val="001D1EA5"/>
    <w:rsid w:val="001D2423"/>
    <w:rsid w:val="001D2703"/>
    <w:rsid w:val="001D32B7"/>
    <w:rsid w:val="001D3AD2"/>
    <w:rsid w:val="001D3C6D"/>
    <w:rsid w:val="001D4128"/>
    <w:rsid w:val="001D4E85"/>
    <w:rsid w:val="001D4F0F"/>
    <w:rsid w:val="001D548E"/>
    <w:rsid w:val="001D5CE4"/>
    <w:rsid w:val="001D6505"/>
    <w:rsid w:val="001D6673"/>
    <w:rsid w:val="001D6A86"/>
    <w:rsid w:val="001D7A40"/>
    <w:rsid w:val="001E009D"/>
    <w:rsid w:val="001E0133"/>
    <w:rsid w:val="001E0C3A"/>
    <w:rsid w:val="001E0C8C"/>
    <w:rsid w:val="001E1111"/>
    <w:rsid w:val="001E17DD"/>
    <w:rsid w:val="001E1A80"/>
    <w:rsid w:val="001E2302"/>
    <w:rsid w:val="001E278F"/>
    <w:rsid w:val="001E2D49"/>
    <w:rsid w:val="001E48AA"/>
    <w:rsid w:val="001E5CCF"/>
    <w:rsid w:val="001E5D2E"/>
    <w:rsid w:val="001E5F5D"/>
    <w:rsid w:val="001E5FE1"/>
    <w:rsid w:val="001E62D0"/>
    <w:rsid w:val="001E63C9"/>
    <w:rsid w:val="001E6455"/>
    <w:rsid w:val="001E6FF8"/>
    <w:rsid w:val="001E7489"/>
    <w:rsid w:val="001E7929"/>
    <w:rsid w:val="001E7E96"/>
    <w:rsid w:val="001F05FC"/>
    <w:rsid w:val="001F0A05"/>
    <w:rsid w:val="001F0CB2"/>
    <w:rsid w:val="001F0E46"/>
    <w:rsid w:val="001F0FF3"/>
    <w:rsid w:val="001F16AB"/>
    <w:rsid w:val="001F16EB"/>
    <w:rsid w:val="001F1EEA"/>
    <w:rsid w:val="001F31FB"/>
    <w:rsid w:val="001F39F3"/>
    <w:rsid w:val="001F3DCD"/>
    <w:rsid w:val="001F4305"/>
    <w:rsid w:val="001F434C"/>
    <w:rsid w:val="001F4664"/>
    <w:rsid w:val="001F50A1"/>
    <w:rsid w:val="001F53DF"/>
    <w:rsid w:val="001F555B"/>
    <w:rsid w:val="001F5955"/>
    <w:rsid w:val="001F5990"/>
    <w:rsid w:val="001F6202"/>
    <w:rsid w:val="001F62AF"/>
    <w:rsid w:val="001F745B"/>
    <w:rsid w:val="001F7565"/>
    <w:rsid w:val="001F75A4"/>
    <w:rsid w:val="001F78A8"/>
    <w:rsid w:val="001F79D0"/>
    <w:rsid w:val="001F7E73"/>
    <w:rsid w:val="001F7F82"/>
    <w:rsid w:val="0020023D"/>
    <w:rsid w:val="00200E2F"/>
    <w:rsid w:val="002014E0"/>
    <w:rsid w:val="00201AC8"/>
    <w:rsid w:val="0020211D"/>
    <w:rsid w:val="0020250C"/>
    <w:rsid w:val="00202C8A"/>
    <w:rsid w:val="00203216"/>
    <w:rsid w:val="002039EF"/>
    <w:rsid w:val="00203D7D"/>
    <w:rsid w:val="00203EB6"/>
    <w:rsid w:val="00204212"/>
    <w:rsid w:val="002042DD"/>
    <w:rsid w:val="0020434B"/>
    <w:rsid w:val="002047E3"/>
    <w:rsid w:val="002051D6"/>
    <w:rsid w:val="00205553"/>
    <w:rsid w:val="00205C08"/>
    <w:rsid w:val="00205CF8"/>
    <w:rsid w:val="0020630D"/>
    <w:rsid w:val="002064CB"/>
    <w:rsid w:val="00206AAF"/>
    <w:rsid w:val="00206BFC"/>
    <w:rsid w:val="00206D3E"/>
    <w:rsid w:val="002072C6"/>
    <w:rsid w:val="00207B72"/>
    <w:rsid w:val="00210373"/>
    <w:rsid w:val="002104DA"/>
    <w:rsid w:val="002106B2"/>
    <w:rsid w:val="00210A50"/>
    <w:rsid w:val="00210AA7"/>
    <w:rsid w:val="00210F2E"/>
    <w:rsid w:val="0021157E"/>
    <w:rsid w:val="0021216A"/>
    <w:rsid w:val="002123AA"/>
    <w:rsid w:val="00212F10"/>
    <w:rsid w:val="0021301F"/>
    <w:rsid w:val="00213D55"/>
    <w:rsid w:val="00213DAB"/>
    <w:rsid w:val="002154CD"/>
    <w:rsid w:val="00215A6E"/>
    <w:rsid w:val="00215D0F"/>
    <w:rsid w:val="00216818"/>
    <w:rsid w:val="00216912"/>
    <w:rsid w:val="00216957"/>
    <w:rsid w:val="002169E7"/>
    <w:rsid w:val="00217098"/>
    <w:rsid w:val="0021760F"/>
    <w:rsid w:val="00217B67"/>
    <w:rsid w:val="0022134F"/>
    <w:rsid w:val="002214E3"/>
    <w:rsid w:val="00221931"/>
    <w:rsid w:val="00221B98"/>
    <w:rsid w:val="00221DF2"/>
    <w:rsid w:val="0022213E"/>
    <w:rsid w:val="002225C4"/>
    <w:rsid w:val="002227B2"/>
    <w:rsid w:val="00222BDD"/>
    <w:rsid w:val="00222D04"/>
    <w:rsid w:val="00223183"/>
    <w:rsid w:val="00223802"/>
    <w:rsid w:val="00223929"/>
    <w:rsid w:val="00223ACA"/>
    <w:rsid w:val="00223B54"/>
    <w:rsid w:val="00223E28"/>
    <w:rsid w:val="002245B1"/>
    <w:rsid w:val="002249C9"/>
    <w:rsid w:val="00224BEE"/>
    <w:rsid w:val="00225434"/>
    <w:rsid w:val="00225555"/>
    <w:rsid w:val="002258DC"/>
    <w:rsid w:val="00225B28"/>
    <w:rsid w:val="00225CE3"/>
    <w:rsid w:val="002261C4"/>
    <w:rsid w:val="002269A1"/>
    <w:rsid w:val="00226FA2"/>
    <w:rsid w:val="0022749C"/>
    <w:rsid w:val="00227671"/>
    <w:rsid w:val="002276A6"/>
    <w:rsid w:val="00227988"/>
    <w:rsid w:val="00227C38"/>
    <w:rsid w:val="0023022E"/>
    <w:rsid w:val="00230252"/>
    <w:rsid w:val="0023067B"/>
    <w:rsid w:val="0023077F"/>
    <w:rsid w:val="0023088E"/>
    <w:rsid w:val="00230DB8"/>
    <w:rsid w:val="00230F03"/>
    <w:rsid w:val="002312CB"/>
    <w:rsid w:val="002329AB"/>
    <w:rsid w:val="00232E5C"/>
    <w:rsid w:val="00233102"/>
    <w:rsid w:val="00233678"/>
    <w:rsid w:val="00233B5C"/>
    <w:rsid w:val="00233FE6"/>
    <w:rsid w:val="00234D11"/>
    <w:rsid w:val="00234F4C"/>
    <w:rsid w:val="002355D0"/>
    <w:rsid w:val="002368D3"/>
    <w:rsid w:val="0023708F"/>
    <w:rsid w:val="00237290"/>
    <w:rsid w:val="0023747A"/>
    <w:rsid w:val="00237D85"/>
    <w:rsid w:val="00240174"/>
    <w:rsid w:val="00240621"/>
    <w:rsid w:val="002407BF"/>
    <w:rsid w:val="00240C9D"/>
    <w:rsid w:val="00240CFC"/>
    <w:rsid w:val="00240D47"/>
    <w:rsid w:val="00240FEC"/>
    <w:rsid w:val="00241375"/>
    <w:rsid w:val="00241881"/>
    <w:rsid w:val="0024198D"/>
    <w:rsid w:val="00241E03"/>
    <w:rsid w:val="00242EC0"/>
    <w:rsid w:val="002432D4"/>
    <w:rsid w:val="00243303"/>
    <w:rsid w:val="0024335A"/>
    <w:rsid w:val="002436CC"/>
    <w:rsid w:val="002438C1"/>
    <w:rsid w:val="00243C55"/>
    <w:rsid w:val="00243CB7"/>
    <w:rsid w:val="00244096"/>
    <w:rsid w:val="0024409A"/>
    <w:rsid w:val="00244340"/>
    <w:rsid w:val="0024583F"/>
    <w:rsid w:val="002458A9"/>
    <w:rsid w:val="00245BB0"/>
    <w:rsid w:val="002460F2"/>
    <w:rsid w:val="002462C7"/>
    <w:rsid w:val="00246DAF"/>
    <w:rsid w:val="00247432"/>
    <w:rsid w:val="0024786B"/>
    <w:rsid w:val="00247BC6"/>
    <w:rsid w:val="00247D67"/>
    <w:rsid w:val="002506AA"/>
    <w:rsid w:val="00250743"/>
    <w:rsid w:val="0025091B"/>
    <w:rsid w:val="00250E15"/>
    <w:rsid w:val="00250E54"/>
    <w:rsid w:val="00251648"/>
    <w:rsid w:val="00251894"/>
    <w:rsid w:val="002527FA"/>
    <w:rsid w:val="00252B79"/>
    <w:rsid w:val="00253B86"/>
    <w:rsid w:val="00254B4C"/>
    <w:rsid w:val="002553D5"/>
    <w:rsid w:val="0025564D"/>
    <w:rsid w:val="00255F02"/>
    <w:rsid w:val="00256091"/>
    <w:rsid w:val="00256229"/>
    <w:rsid w:val="00256621"/>
    <w:rsid w:val="00256CC8"/>
    <w:rsid w:val="002574D3"/>
    <w:rsid w:val="002574D5"/>
    <w:rsid w:val="00257C25"/>
    <w:rsid w:val="002608F7"/>
    <w:rsid w:val="00261628"/>
    <w:rsid w:val="0026185B"/>
    <w:rsid w:val="00261909"/>
    <w:rsid w:val="00262B11"/>
    <w:rsid w:val="0026312F"/>
    <w:rsid w:val="00263150"/>
    <w:rsid w:val="0026393D"/>
    <w:rsid w:val="00263987"/>
    <w:rsid w:val="00263AB5"/>
    <w:rsid w:val="00264024"/>
    <w:rsid w:val="00264473"/>
    <w:rsid w:val="00264D72"/>
    <w:rsid w:val="00265723"/>
    <w:rsid w:val="002658E3"/>
    <w:rsid w:val="00265FF0"/>
    <w:rsid w:val="00266056"/>
    <w:rsid w:val="0026608C"/>
    <w:rsid w:val="00266242"/>
    <w:rsid w:val="002663DF"/>
    <w:rsid w:val="0026753B"/>
    <w:rsid w:val="002677B6"/>
    <w:rsid w:val="002678F5"/>
    <w:rsid w:val="00270232"/>
    <w:rsid w:val="00270BAA"/>
    <w:rsid w:val="00270BDC"/>
    <w:rsid w:val="002710C0"/>
    <w:rsid w:val="002722C5"/>
    <w:rsid w:val="00272B4C"/>
    <w:rsid w:val="002731BD"/>
    <w:rsid w:val="002732B7"/>
    <w:rsid w:val="002734B8"/>
    <w:rsid w:val="00273CD3"/>
    <w:rsid w:val="0027400F"/>
    <w:rsid w:val="00274E67"/>
    <w:rsid w:val="002756D4"/>
    <w:rsid w:val="0027575F"/>
    <w:rsid w:val="002758FE"/>
    <w:rsid w:val="00275A8A"/>
    <w:rsid w:val="0027616C"/>
    <w:rsid w:val="00276283"/>
    <w:rsid w:val="00276B31"/>
    <w:rsid w:val="00276D3F"/>
    <w:rsid w:val="00277315"/>
    <w:rsid w:val="00277605"/>
    <w:rsid w:val="00277C15"/>
    <w:rsid w:val="00277E7B"/>
    <w:rsid w:val="002808CD"/>
    <w:rsid w:val="00280B63"/>
    <w:rsid w:val="002815EE"/>
    <w:rsid w:val="00281CE1"/>
    <w:rsid w:val="00281FE1"/>
    <w:rsid w:val="00283A7D"/>
    <w:rsid w:val="0028405F"/>
    <w:rsid w:val="002840D2"/>
    <w:rsid w:val="002842B9"/>
    <w:rsid w:val="0028430C"/>
    <w:rsid w:val="0028599C"/>
    <w:rsid w:val="00285C1C"/>
    <w:rsid w:val="00285EE8"/>
    <w:rsid w:val="00285F07"/>
    <w:rsid w:val="00286339"/>
    <w:rsid w:val="00286F21"/>
    <w:rsid w:val="00290192"/>
    <w:rsid w:val="00290E03"/>
    <w:rsid w:val="002910A1"/>
    <w:rsid w:val="00291356"/>
    <w:rsid w:val="002914A5"/>
    <w:rsid w:val="002914DE"/>
    <w:rsid w:val="002925FC"/>
    <w:rsid w:val="00292829"/>
    <w:rsid w:val="00292A52"/>
    <w:rsid w:val="00292DEF"/>
    <w:rsid w:val="002931EC"/>
    <w:rsid w:val="0029339E"/>
    <w:rsid w:val="00293563"/>
    <w:rsid w:val="00293856"/>
    <w:rsid w:val="002938C4"/>
    <w:rsid w:val="00294043"/>
    <w:rsid w:val="00294431"/>
    <w:rsid w:val="0029444C"/>
    <w:rsid w:val="0029465C"/>
    <w:rsid w:val="00294AF9"/>
    <w:rsid w:val="00294E33"/>
    <w:rsid w:val="00295046"/>
    <w:rsid w:val="00295335"/>
    <w:rsid w:val="002957BD"/>
    <w:rsid w:val="00295974"/>
    <w:rsid w:val="00296198"/>
    <w:rsid w:val="002963C7"/>
    <w:rsid w:val="00296A4E"/>
    <w:rsid w:val="00297010"/>
    <w:rsid w:val="00297946"/>
    <w:rsid w:val="002A1375"/>
    <w:rsid w:val="002A15D8"/>
    <w:rsid w:val="002A1D80"/>
    <w:rsid w:val="002A25B0"/>
    <w:rsid w:val="002A27AD"/>
    <w:rsid w:val="002A297E"/>
    <w:rsid w:val="002A2BE3"/>
    <w:rsid w:val="002A2E2D"/>
    <w:rsid w:val="002A33CF"/>
    <w:rsid w:val="002A385E"/>
    <w:rsid w:val="002A3E8A"/>
    <w:rsid w:val="002A3F17"/>
    <w:rsid w:val="002A4252"/>
    <w:rsid w:val="002A44A9"/>
    <w:rsid w:val="002A4B08"/>
    <w:rsid w:val="002A4ED9"/>
    <w:rsid w:val="002A53FB"/>
    <w:rsid w:val="002A5532"/>
    <w:rsid w:val="002A577F"/>
    <w:rsid w:val="002A7694"/>
    <w:rsid w:val="002A7931"/>
    <w:rsid w:val="002A7CB0"/>
    <w:rsid w:val="002B05CF"/>
    <w:rsid w:val="002B0F08"/>
    <w:rsid w:val="002B0F35"/>
    <w:rsid w:val="002B1C26"/>
    <w:rsid w:val="002B22D8"/>
    <w:rsid w:val="002B2595"/>
    <w:rsid w:val="002B2901"/>
    <w:rsid w:val="002B2B09"/>
    <w:rsid w:val="002B2F2D"/>
    <w:rsid w:val="002B3630"/>
    <w:rsid w:val="002B37BD"/>
    <w:rsid w:val="002B3A51"/>
    <w:rsid w:val="002B3EF1"/>
    <w:rsid w:val="002B42CA"/>
    <w:rsid w:val="002B43FF"/>
    <w:rsid w:val="002B4544"/>
    <w:rsid w:val="002B4827"/>
    <w:rsid w:val="002B4BC1"/>
    <w:rsid w:val="002B4F3B"/>
    <w:rsid w:val="002B4F54"/>
    <w:rsid w:val="002B538B"/>
    <w:rsid w:val="002B55A0"/>
    <w:rsid w:val="002B5AB5"/>
    <w:rsid w:val="002B5EBE"/>
    <w:rsid w:val="002B641E"/>
    <w:rsid w:val="002B6814"/>
    <w:rsid w:val="002B6B4B"/>
    <w:rsid w:val="002B7CA9"/>
    <w:rsid w:val="002B7E02"/>
    <w:rsid w:val="002C0003"/>
    <w:rsid w:val="002C0132"/>
    <w:rsid w:val="002C04BD"/>
    <w:rsid w:val="002C0E1B"/>
    <w:rsid w:val="002C1B15"/>
    <w:rsid w:val="002C1BF5"/>
    <w:rsid w:val="002C1F9A"/>
    <w:rsid w:val="002C1FAA"/>
    <w:rsid w:val="002C213D"/>
    <w:rsid w:val="002C2717"/>
    <w:rsid w:val="002C271D"/>
    <w:rsid w:val="002C2B74"/>
    <w:rsid w:val="002C2FAA"/>
    <w:rsid w:val="002C3377"/>
    <w:rsid w:val="002C3BCC"/>
    <w:rsid w:val="002C3F14"/>
    <w:rsid w:val="002C442B"/>
    <w:rsid w:val="002C4681"/>
    <w:rsid w:val="002C4D70"/>
    <w:rsid w:val="002C55E3"/>
    <w:rsid w:val="002C59A6"/>
    <w:rsid w:val="002C63BD"/>
    <w:rsid w:val="002C6E25"/>
    <w:rsid w:val="002C6FB8"/>
    <w:rsid w:val="002C7913"/>
    <w:rsid w:val="002C7EE7"/>
    <w:rsid w:val="002D0732"/>
    <w:rsid w:val="002D0F83"/>
    <w:rsid w:val="002D1805"/>
    <w:rsid w:val="002D1854"/>
    <w:rsid w:val="002D1A20"/>
    <w:rsid w:val="002D2A75"/>
    <w:rsid w:val="002D3183"/>
    <w:rsid w:val="002D32C2"/>
    <w:rsid w:val="002D3A7B"/>
    <w:rsid w:val="002D3C90"/>
    <w:rsid w:val="002D4092"/>
    <w:rsid w:val="002D5434"/>
    <w:rsid w:val="002D6161"/>
    <w:rsid w:val="002D6AB4"/>
    <w:rsid w:val="002D6B1F"/>
    <w:rsid w:val="002D6E8F"/>
    <w:rsid w:val="002D6EF5"/>
    <w:rsid w:val="002D72BD"/>
    <w:rsid w:val="002D78FC"/>
    <w:rsid w:val="002D7D64"/>
    <w:rsid w:val="002D7E2C"/>
    <w:rsid w:val="002E0193"/>
    <w:rsid w:val="002E02ED"/>
    <w:rsid w:val="002E0AF1"/>
    <w:rsid w:val="002E0BC2"/>
    <w:rsid w:val="002E0FAA"/>
    <w:rsid w:val="002E1C83"/>
    <w:rsid w:val="002E23DA"/>
    <w:rsid w:val="002E2707"/>
    <w:rsid w:val="002E3080"/>
    <w:rsid w:val="002E3FD5"/>
    <w:rsid w:val="002E4106"/>
    <w:rsid w:val="002E48EE"/>
    <w:rsid w:val="002E49ED"/>
    <w:rsid w:val="002E4C56"/>
    <w:rsid w:val="002E4F69"/>
    <w:rsid w:val="002E517B"/>
    <w:rsid w:val="002E5287"/>
    <w:rsid w:val="002E5DBA"/>
    <w:rsid w:val="002E5E34"/>
    <w:rsid w:val="002E7318"/>
    <w:rsid w:val="002E7451"/>
    <w:rsid w:val="002E7574"/>
    <w:rsid w:val="002E7ED2"/>
    <w:rsid w:val="002F0777"/>
    <w:rsid w:val="002F07D3"/>
    <w:rsid w:val="002F0CA7"/>
    <w:rsid w:val="002F0DA6"/>
    <w:rsid w:val="002F0E4A"/>
    <w:rsid w:val="002F1324"/>
    <w:rsid w:val="002F15DF"/>
    <w:rsid w:val="002F1BBC"/>
    <w:rsid w:val="002F231B"/>
    <w:rsid w:val="002F25C9"/>
    <w:rsid w:val="002F260C"/>
    <w:rsid w:val="002F2C66"/>
    <w:rsid w:val="002F32D1"/>
    <w:rsid w:val="002F33DE"/>
    <w:rsid w:val="002F34C9"/>
    <w:rsid w:val="002F40F2"/>
    <w:rsid w:val="002F5BAC"/>
    <w:rsid w:val="002F5D70"/>
    <w:rsid w:val="002F61BE"/>
    <w:rsid w:val="002F66AF"/>
    <w:rsid w:val="002F6C1C"/>
    <w:rsid w:val="002F70E0"/>
    <w:rsid w:val="002F7336"/>
    <w:rsid w:val="002F76D7"/>
    <w:rsid w:val="002F7F2E"/>
    <w:rsid w:val="00300696"/>
    <w:rsid w:val="00300D8E"/>
    <w:rsid w:val="00300E9F"/>
    <w:rsid w:val="00301445"/>
    <w:rsid w:val="00301970"/>
    <w:rsid w:val="003027D4"/>
    <w:rsid w:val="00302AFF"/>
    <w:rsid w:val="003038B3"/>
    <w:rsid w:val="00304390"/>
    <w:rsid w:val="0030449C"/>
    <w:rsid w:val="00304606"/>
    <w:rsid w:val="0030469F"/>
    <w:rsid w:val="00304832"/>
    <w:rsid w:val="00304EB1"/>
    <w:rsid w:val="0030584B"/>
    <w:rsid w:val="00305AAB"/>
    <w:rsid w:val="00305FB5"/>
    <w:rsid w:val="00306094"/>
    <w:rsid w:val="00306210"/>
    <w:rsid w:val="00306676"/>
    <w:rsid w:val="00306ADD"/>
    <w:rsid w:val="00307190"/>
    <w:rsid w:val="0030736B"/>
    <w:rsid w:val="0030749C"/>
    <w:rsid w:val="003101A0"/>
    <w:rsid w:val="003102C4"/>
    <w:rsid w:val="00310A7C"/>
    <w:rsid w:val="003111DD"/>
    <w:rsid w:val="0031141E"/>
    <w:rsid w:val="0031146D"/>
    <w:rsid w:val="00311FF6"/>
    <w:rsid w:val="00312DF2"/>
    <w:rsid w:val="003137FD"/>
    <w:rsid w:val="003139FB"/>
    <w:rsid w:val="00313C77"/>
    <w:rsid w:val="00313D7A"/>
    <w:rsid w:val="0031433D"/>
    <w:rsid w:val="003147EB"/>
    <w:rsid w:val="00314B0F"/>
    <w:rsid w:val="00314D2E"/>
    <w:rsid w:val="003153BA"/>
    <w:rsid w:val="00315EC0"/>
    <w:rsid w:val="00316B0E"/>
    <w:rsid w:val="00317092"/>
    <w:rsid w:val="0031735A"/>
    <w:rsid w:val="00317772"/>
    <w:rsid w:val="00320294"/>
    <w:rsid w:val="003208BD"/>
    <w:rsid w:val="00320977"/>
    <w:rsid w:val="0032114F"/>
    <w:rsid w:val="003211B2"/>
    <w:rsid w:val="0032153E"/>
    <w:rsid w:val="00321AB3"/>
    <w:rsid w:val="00321ACB"/>
    <w:rsid w:val="00321DA8"/>
    <w:rsid w:val="00321F55"/>
    <w:rsid w:val="00322021"/>
    <w:rsid w:val="00322440"/>
    <w:rsid w:val="00322E7F"/>
    <w:rsid w:val="00323180"/>
    <w:rsid w:val="0032347B"/>
    <w:rsid w:val="00323698"/>
    <w:rsid w:val="003236B1"/>
    <w:rsid w:val="00323FE1"/>
    <w:rsid w:val="00324A84"/>
    <w:rsid w:val="00324C36"/>
    <w:rsid w:val="00324C5C"/>
    <w:rsid w:val="00324E70"/>
    <w:rsid w:val="00324E78"/>
    <w:rsid w:val="0032511C"/>
    <w:rsid w:val="00325304"/>
    <w:rsid w:val="003254B3"/>
    <w:rsid w:val="0032565C"/>
    <w:rsid w:val="0032581C"/>
    <w:rsid w:val="00325AD6"/>
    <w:rsid w:val="00325D3F"/>
    <w:rsid w:val="00325F9E"/>
    <w:rsid w:val="00325FAC"/>
    <w:rsid w:val="00326448"/>
    <w:rsid w:val="003264C3"/>
    <w:rsid w:val="00326A0F"/>
    <w:rsid w:val="00326B78"/>
    <w:rsid w:val="003273E6"/>
    <w:rsid w:val="003302BC"/>
    <w:rsid w:val="0033058C"/>
    <w:rsid w:val="00330A63"/>
    <w:rsid w:val="00330BE3"/>
    <w:rsid w:val="00331035"/>
    <w:rsid w:val="00331216"/>
    <w:rsid w:val="003317BC"/>
    <w:rsid w:val="003318C8"/>
    <w:rsid w:val="00331E3B"/>
    <w:rsid w:val="00332AEF"/>
    <w:rsid w:val="00332B27"/>
    <w:rsid w:val="003332F4"/>
    <w:rsid w:val="00333619"/>
    <w:rsid w:val="00333A4C"/>
    <w:rsid w:val="00333B28"/>
    <w:rsid w:val="00333CD1"/>
    <w:rsid w:val="00333D89"/>
    <w:rsid w:val="0033413C"/>
    <w:rsid w:val="003344E7"/>
    <w:rsid w:val="003346E3"/>
    <w:rsid w:val="00334A86"/>
    <w:rsid w:val="003350E1"/>
    <w:rsid w:val="003353AC"/>
    <w:rsid w:val="0033597B"/>
    <w:rsid w:val="00335F05"/>
    <w:rsid w:val="00336139"/>
    <w:rsid w:val="00336214"/>
    <w:rsid w:val="003362B9"/>
    <w:rsid w:val="0033759A"/>
    <w:rsid w:val="0033766C"/>
    <w:rsid w:val="00337727"/>
    <w:rsid w:val="00337C92"/>
    <w:rsid w:val="00337F89"/>
    <w:rsid w:val="00340663"/>
    <w:rsid w:val="00340937"/>
    <w:rsid w:val="00340942"/>
    <w:rsid w:val="00340B75"/>
    <w:rsid w:val="00340B82"/>
    <w:rsid w:val="00341FC6"/>
    <w:rsid w:val="0034204B"/>
    <w:rsid w:val="00342A73"/>
    <w:rsid w:val="00342C13"/>
    <w:rsid w:val="003437ED"/>
    <w:rsid w:val="003439C3"/>
    <w:rsid w:val="00343B36"/>
    <w:rsid w:val="0034436D"/>
    <w:rsid w:val="00344997"/>
    <w:rsid w:val="00345290"/>
    <w:rsid w:val="003453F1"/>
    <w:rsid w:val="00345639"/>
    <w:rsid w:val="0034589D"/>
    <w:rsid w:val="00345917"/>
    <w:rsid w:val="00345AD0"/>
    <w:rsid w:val="00345BF7"/>
    <w:rsid w:val="0034628B"/>
    <w:rsid w:val="00346A0C"/>
    <w:rsid w:val="003471E9"/>
    <w:rsid w:val="003479F3"/>
    <w:rsid w:val="00347E02"/>
    <w:rsid w:val="0035058A"/>
    <w:rsid w:val="00351136"/>
    <w:rsid w:val="0035127A"/>
    <w:rsid w:val="00351E4E"/>
    <w:rsid w:val="003536C5"/>
    <w:rsid w:val="003541DF"/>
    <w:rsid w:val="003547EC"/>
    <w:rsid w:val="00354C74"/>
    <w:rsid w:val="00354FDA"/>
    <w:rsid w:val="0035505B"/>
    <w:rsid w:val="0035552C"/>
    <w:rsid w:val="00355C11"/>
    <w:rsid w:val="00356080"/>
    <w:rsid w:val="00356178"/>
    <w:rsid w:val="00356717"/>
    <w:rsid w:val="00356780"/>
    <w:rsid w:val="003571B3"/>
    <w:rsid w:val="00357B9E"/>
    <w:rsid w:val="00360271"/>
    <w:rsid w:val="003604AC"/>
    <w:rsid w:val="00360734"/>
    <w:rsid w:val="00360B7F"/>
    <w:rsid w:val="00360CB6"/>
    <w:rsid w:val="00360DF2"/>
    <w:rsid w:val="00361012"/>
    <w:rsid w:val="003613F2"/>
    <w:rsid w:val="00361611"/>
    <w:rsid w:val="0036183B"/>
    <w:rsid w:val="0036187C"/>
    <w:rsid w:val="00361940"/>
    <w:rsid w:val="00362717"/>
    <w:rsid w:val="00362B28"/>
    <w:rsid w:val="00362CFA"/>
    <w:rsid w:val="003631C9"/>
    <w:rsid w:val="00363FF7"/>
    <w:rsid w:val="00364C6A"/>
    <w:rsid w:val="00364D07"/>
    <w:rsid w:val="00364DDC"/>
    <w:rsid w:val="00365304"/>
    <w:rsid w:val="003659BC"/>
    <w:rsid w:val="0036610F"/>
    <w:rsid w:val="003665FD"/>
    <w:rsid w:val="00366C0F"/>
    <w:rsid w:val="00366D3F"/>
    <w:rsid w:val="003674CE"/>
    <w:rsid w:val="003675E3"/>
    <w:rsid w:val="0036765E"/>
    <w:rsid w:val="003676BF"/>
    <w:rsid w:val="00367A26"/>
    <w:rsid w:val="00367B0F"/>
    <w:rsid w:val="003718B8"/>
    <w:rsid w:val="00371993"/>
    <w:rsid w:val="003724B3"/>
    <w:rsid w:val="00372751"/>
    <w:rsid w:val="00372FC1"/>
    <w:rsid w:val="00373210"/>
    <w:rsid w:val="0037367F"/>
    <w:rsid w:val="003737FC"/>
    <w:rsid w:val="00373D8D"/>
    <w:rsid w:val="003744B0"/>
    <w:rsid w:val="00374B49"/>
    <w:rsid w:val="00374D36"/>
    <w:rsid w:val="00375D11"/>
    <w:rsid w:val="00375D86"/>
    <w:rsid w:val="00376038"/>
    <w:rsid w:val="003765AF"/>
    <w:rsid w:val="00376E12"/>
    <w:rsid w:val="0037719F"/>
    <w:rsid w:val="00377245"/>
    <w:rsid w:val="00377C64"/>
    <w:rsid w:val="00377E3B"/>
    <w:rsid w:val="00380B84"/>
    <w:rsid w:val="0038123C"/>
    <w:rsid w:val="003817AC"/>
    <w:rsid w:val="00381960"/>
    <w:rsid w:val="0038205F"/>
    <w:rsid w:val="00382218"/>
    <w:rsid w:val="00382E78"/>
    <w:rsid w:val="003839EE"/>
    <w:rsid w:val="003845FF"/>
    <w:rsid w:val="00384A45"/>
    <w:rsid w:val="00384B3C"/>
    <w:rsid w:val="003852ED"/>
    <w:rsid w:val="003854B1"/>
    <w:rsid w:val="00386195"/>
    <w:rsid w:val="0038623D"/>
    <w:rsid w:val="003862D2"/>
    <w:rsid w:val="00386578"/>
    <w:rsid w:val="003870AD"/>
    <w:rsid w:val="0038783D"/>
    <w:rsid w:val="00390250"/>
    <w:rsid w:val="00390289"/>
    <w:rsid w:val="003902EC"/>
    <w:rsid w:val="00390B9E"/>
    <w:rsid w:val="00390BF8"/>
    <w:rsid w:val="00391640"/>
    <w:rsid w:val="00391AAE"/>
    <w:rsid w:val="0039251A"/>
    <w:rsid w:val="00392635"/>
    <w:rsid w:val="00392656"/>
    <w:rsid w:val="00392791"/>
    <w:rsid w:val="0039320A"/>
    <w:rsid w:val="00393881"/>
    <w:rsid w:val="00393CB2"/>
    <w:rsid w:val="0039489E"/>
    <w:rsid w:val="00394F36"/>
    <w:rsid w:val="003952E3"/>
    <w:rsid w:val="00395773"/>
    <w:rsid w:val="003957B6"/>
    <w:rsid w:val="00395944"/>
    <w:rsid w:val="00396F2C"/>
    <w:rsid w:val="003970EC"/>
    <w:rsid w:val="00397586"/>
    <w:rsid w:val="003975CB"/>
    <w:rsid w:val="0039772B"/>
    <w:rsid w:val="00397915"/>
    <w:rsid w:val="00397B08"/>
    <w:rsid w:val="00397B34"/>
    <w:rsid w:val="00397BDE"/>
    <w:rsid w:val="003A0809"/>
    <w:rsid w:val="003A0CC9"/>
    <w:rsid w:val="003A0DFF"/>
    <w:rsid w:val="003A0F40"/>
    <w:rsid w:val="003A14FA"/>
    <w:rsid w:val="003A17E0"/>
    <w:rsid w:val="003A180E"/>
    <w:rsid w:val="003A2134"/>
    <w:rsid w:val="003A25B0"/>
    <w:rsid w:val="003A2988"/>
    <w:rsid w:val="003A2A20"/>
    <w:rsid w:val="003A2CF1"/>
    <w:rsid w:val="003A3278"/>
    <w:rsid w:val="003A3460"/>
    <w:rsid w:val="003A39CD"/>
    <w:rsid w:val="003A3BAE"/>
    <w:rsid w:val="003A3C49"/>
    <w:rsid w:val="003A3F43"/>
    <w:rsid w:val="003A4428"/>
    <w:rsid w:val="003A460C"/>
    <w:rsid w:val="003A4D81"/>
    <w:rsid w:val="003A5281"/>
    <w:rsid w:val="003A54CB"/>
    <w:rsid w:val="003A56BA"/>
    <w:rsid w:val="003A5A0F"/>
    <w:rsid w:val="003A602F"/>
    <w:rsid w:val="003A6C71"/>
    <w:rsid w:val="003B060B"/>
    <w:rsid w:val="003B11A2"/>
    <w:rsid w:val="003B11C3"/>
    <w:rsid w:val="003B1CE9"/>
    <w:rsid w:val="003B21BB"/>
    <w:rsid w:val="003B2386"/>
    <w:rsid w:val="003B2729"/>
    <w:rsid w:val="003B2A1D"/>
    <w:rsid w:val="003B393A"/>
    <w:rsid w:val="003B394B"/>
    <w:rsid w:val="003B4090"/>
    <w:rsid w:val="003B4D60"/>
    <w:rsid w:val="003B4FD2"/>
    <w:rsid w:val="003B5101"/>
    <w:rsid w:val="003B54BB"/>
    <w:rsid w:val="003B5592"/>
    <w:rsid w:val="003B56EC"/>
    <w:rsid w:val="003B5C49"/>
    <w:rsid w:val="003B5DF9"/>
    <w:rsid w:val="003B62AA"/>
    <w:rsid w:val="003B64F4"/>
    <w:rsid w:val="003B6E9E"/>
    <w:rsid w:val="003B71D8"/>
    <w:rsid w:val="003B755F"/>
    <w:rsid w:val="003B78F1"/>
    <w:rsid w:val="003C0646"/>
    <w:rsid w:val="003C0941"/>
    <w:rsid w:val="003C140F"/>
    <w:rsid w:val="003C166F"/>
    <w:rsid w:val="003C1816"/>
    <w:rsid w:val="003C1BDF"/>
    <w:rsid w:val="003C1F0E"/>
    <w:rsid w:val="003C2F4E"/>
    <w:rsid w:val="003C3338"/>
    <w:rsid w:val="003C370F"/>
    <w:rsid w:val="003C3D83"/>
    <w:rsid w:val="003C416F"/>
    <w:rsid w:val="003C429E"/>
    <w:rsid w:val="003C45E6"/>
    <w:rsid w:val="003C467B"/>
    <w:rsid w:val="003C4B7C"/>
    <w:rsid w:val="003C61C9"/>
    <w:rsid w:val="003C7831"/>
    <w:rsid w:val="003D0159"/>
    <w:rsid w:val="003D09A6"/>
    <w:rsid w:val="003D0E09"/>
    <w:rsid w:val="003D1701"/>
    <w:rsid w:val="003D19C4"/>
    <w:rsid w:val="003D1EA2"/>
    <w:rsid w:val="003D22D7"/>
    <w:rsid w:val="003D24FA"/>
    <w:rsid w:val="003D2A57"/>
    <w:rsid w:val="003D31E2"/>
    <w:rsid w:val="003D334A"/>
    <w:rsid w:val="003D3768"/>
    <w:rsid w:val="003D39CD"/>
    <w:rsid w:val="003D3E37"/>
    <w:rsid w:val="003D489C"/>
    <w:rsid w:val="003D4DEA"/>
    <w:rsid w:val="003D52B9"/>
    <w:rsid w:val="003D56B8"/>
    <w:rsid w:val="003D59C5"/>
    <w:rsid w:val="003D5A0D"/>
    <w:rsid w:val="003D645E"/>
    <w:rsid w:val="003D65E5"/>
    <w:rsid w:val="003E00BD"/>
    <w:rsid w:val="003E053F"/>
    <w:rsid w:val="003E0986"/>
    <w:rsid w:val="003E09F9"/>
    <w:rsid w:val="003E0EF5"/>
    <w:rsid w:val="003E10DD"/>
    <w:rsid w:val="003E1DCC"/>
    <w:rsid w:val="003E299D"/>
    <w:rsid w:val="003E2A9A"/>
    <w:rsid w:val="003E2CEA"/>
    <w:rsid w:val="003E302F"/>
    <w:rsid w:val="003E33E3"/>
    <w:rsid w:val="003E3400"/>
    <w:rsid w:val="003E3958"/>
    <w:rsid w:val="003E4039"/>
    <w:rsid w:val="003E4457"/>
    <w:rsid w:val="003E471C"/>
    <w:rsid w:val="003E482F"/>
    <w:rsid w:val="003E4F5A"/>
    <w:rsid w:val="003E52A2"/>
    <w:rsid w:val="003E5400"/>
    <w:rsid w:val="003E5542"/>
    <w:rsid w:val="003E6008"/>
    <w:rsid w:val="003E62BA"/>
    <w:rsid w:val="003E768C"/>
    <w:rsid w:val="003E7758"/>
    <w:rsid w:val="003E77D8"/>
    <w:rsid w:val="003E7C54"/>
    <w:rsid w:val="003F00C8"/>
    <w:rsid w:val="003F01F9"/>
    <w:rsid w:val="003F0B97"/>
    <w:rsid w:val="003F11BE"/>
    <w:rsid w:val="003F14C0"/>
    <w:rsid w:val="003F15DF"/>
    <w:rsid w:val="003F1DD2"/>
    <w:rsid w:val="003F2397"/>
    <w:rsid w:val="003F249B"/>
    <w:rsid w:val="003F262A"/>
    <w:rsid w:val="003F336F"/>
    <w:rsid w:val="003F3F1F"/>
    <w:rsid w:val="003F3FA7"/>
    <w:rsid w:val="003F425D"/>
    <w:rsid w:val="003F4434"/>
    <w:rsid w:val="003F4B93"/>
    <w:rsid w:val="003F4D7A"/>
    <w:rsid w:val="003F5212"/>
    <w:rsid w:val="003F54E9"/>
    <w:rsid w:val="003F57DB"/>
    <w:rsid w:val="003F58BD"/>
    <w:rsid w:val="003F5B17"/>
    <w:rsid w:val="003F5E38"/>
    <w:rsid w:val="003F6BF8"/>
    <w:rsid w:val="003F6C0C"/>
    <w:rsid w:val="003F6EC0"/>
    <w:rsid w:val="003F728E"/>
    <w:rsid w:val="003F7A81"/>
    <w:rsid w:val="003F7C16"/>
    <w:rsid w:val="004018D8"/>
    <w:rsid w:val="00401FBC"/>
    <w:rsid w:val="0040207B"/>
    <w:rsid w:val="004022FC"/>
    <w:rsid w:val="004028DF"/>
    <w:rsid w:val="00402A96"/>
    <w:rsid w:val="00403364"/>
    <w:rsid w:val="00403D15"/>
    <w:rsid w:val="00404723"/>
    <w:rsid w:val="004048A7"/>
    <w:rsid w:val="0040491E"/>
    <w:rsid w:val="00404EDA"/>
    <w:rsid w:val="00405786"/>
    <w:rsid w:val="00405E63"/>
    <w:rsid w:val="00405F58"/>
    <w:rsid w:val="004060AE"/>
    <w:rsid w:val="004061A5"/>
    <w:rsid w:val="0040633B"/>
    <w:rsid w:val="004066D3"/>
    <w:rsid w:val="00406D80"/>
    <w:rsid w:val="00406FFA"/>
    <w:rsid w:val="00407033"/>
    <w:rsid w:val="00407DB7"/>
    <w:rsid w:val="00410216"/>
    <w:rsid w:val="00410749"/>
    <w:rsid w:val="0041088C"/>
    <w:rsid w:val="00410AC1"/>
    <w:rsid w:val="00411314"/>
    <w:rsid w:val="00411E46"/>
    <w:rsid w:val="00411F75"/>
    <w:rsid w:val="00412153"/>
    <w:rsid w:val="00412A7B"/>
    <w:rsid w:val="00412BE5"/>
    <w:rsid w:val="00412C23"/>
    <w:rsid w:val="00412D25"/>
    <w:rsid w:val="00412E09"/>
    <w:rsid w:val="00412E39"/>
    <w:rsid w:val="004130DA"/>
    <w:rsid w:val="0041365C"/>
    <w:rsid w:val="00413699"/>
    <w:rsid w:val="00413D3A"/>
    <w:rsid w:val="00413E32"/>
    <w:rsid w:val="00414BAA"/>
    <w:rsid w:val="00414F3F"/>
    <w:rsid w:val="0041516F"/>
    <w:rsid w:val="004151EB"/>
    <w:rsid w:val="0041672E"/>
    <w:rsid w:val="00416DA3"/>
    <w:rsid w:val="00416E2E"/>
    <w:rsid w:val="00416E7E"/>
    <w:rsid w:val="00417210"/>
    <w:rsid w:val="00417D89"/>
    <w:rsid w:val="00421423"/>
    <w:rsid w:val="004218C3"/>
    <w:rsid w:val="004223D6"/>
    <w:rsid w:val="004228A5"/>
    <w:rsid w:val="00422AAF"/>
    <w:rsid w:val="004231A6"/>
    <w:rsid w:val="0042332C"/>
    <w:rsid w:val="004238A4"/>
    <w:rsid w:val="00423A05"/>
    <w:rsid w:val="00423A09"/>
    <w:rsid w:val="00423B68"/>
    <w:rsid w:val="00423F22"/>
    <w:rsid w:val="00424AE3"/>
    <w:rsid w:val="00424BEC"/>
    <w:rsid w:val="00425215"/>
    <w:rsid w:val="004252FB"/>
    <w:rsid w:val="0042542B"/>
    <w:rsid w:val="00425749"/>
    <w:rsid w:val="00425AC9"/>
    <w:rsid w:val="00425B3B"/>
    <w:rsid w:val="00425FDE"/>
    <w:rsid w:val="00426413"/>
    <w:rsid w:val="00426B4E"/>
    <w:rsid w:val="00426E3A"/>
    <w:rsid w:val="00426E59"/>
    <w:rsid w:val="00426F09"/>
    <w:rsid w:val="00426F4C"/>
    <w:rsid w:val="00427483"/>
    <w:rsid w:val="00427635"/>
    <w:rsid w:val="00430124"/>
    <w:rsid w:val="0043085B"/>
    <w:rsid w:val="00430BF5"/>
    <w:rsid w:val="00430C76"/>
    <w:rsid w:val="00431005"/>
    <w:rsid w:val="00431D9B"/>
    <w:rsid w:val="00431F88"/>
    <w:rsid w:val="00432057"/>
    <w:rsid w:val="0043221E"/>
    <w:rsid w:val="00432269"/>
    <w:rsid w:val="0043308F"/>
    <w:rsid w:val="00433646"/>
    <w:rsid w:val="004337AA"/>
    <w:rsid w:val="00433C97"/>
    <w:rsid w:val="004348BE"/>
    <w:rsid w:val="00434DBB"/>
    <w:rsid w:val="00434E98"/>
    <w:rsid w:val="00435041"/>
    <w:rsid w:val="00435365"/>
    <w:rsid w:val="00435743"/>
    <w:rsid w:val="00435ACD"/>
    <w:rsid w:val="00435D90"/>
    <w:rsid w:val="0043645D"/>
    <w:rsid w:val="00436D24"/>
    <w:rsid w:val="004379DD"/>
    <w:rsid w:val="00437EDF"/>
    <w:rsid w:val="0044015C"/>
    <w:rsid w:val="00440A7B"/>
    <w:rsid w:val="00440BD2"/>
    <w:rsid w:val="00440C2F"/>
    <w:rsid w:val="00440FB2"/>
    <w:rsid w:val="0044106C"/>
    <w:rsid w:val="004411A5"/>
    <w:rsid w:val="00441597"/>
    <w:rsid w:val="004416C0"/>
    <w:rsid w:val="00441F03"/>
    <w:rsid w:val="004424C1"/>
    <w:rsid w:val="00443DAB"/>
    <w:rsid w:val="004447EE"/>
    <w:rsid w:val="00444DC9"/>
    <w:rsid w:val="0044577C"/>
    <w:rsid w:val="004459D7"/>
    <w:rsid w:val="004464AF"/>
    <w:rsid w:val="0044716B"/>
    <w:rsid w:val="00447412"/>
    <w:rsid w:val="00447766"/>
    <w:rsid w:val="00447CD9"/>
    <w:rsid w:val="00450BF0"/>
    <w:rsid w:val="00450FD2"/>
    <w:rsid w:val="00451257"/>
    <w:rsid w:val="00451495"/>
    <w:rsid w:val="0045258D"/>
    <w:rsid w:val="0045335B"/>
    <w:rsid w:val="004537F6"/>
    <w:rsid w:val="00453BA6"/>
    <w:rsid w:val="0045402A"/>
    <w:rsid w:val="0045411E"/>
    <w:rsid w:val="0045491B"/>
    <w:rsid w:val="00454CFC"/>
    <w:rsid w:val="004560F7"/>
    <w:rsid w:val="00456274"/>
    <w:rsid w:val="00456371"/>
    <w:rsid w:val="00457891"/>
    <w:rsid w:val="00457D67"/>
    <w:rsid w:val="004605DC"/>
    <w:rsid w:val="00461052"/>
    <w:rsid w:val="004617E2"/>
    <w:rsid w:val="00462007"/>
    <w:rsid w:val="004620E8"/>
    <w:rsid w:val="00462958"/>
    <w:rsid w:val="00462C62"/>
    <w:rsid w:val="00463114"/>
    <w:rsid w:val="0046318A"/>
    <w:rsid w:val="00463AA8"/>
    <w:rsid w:val="00463C4E"/>
    <w:rsid w:val="00463FC6"/>
    <w:rsid w:val="0046480C"/>
    <w:rsid w:val="00464EB5"/>
    <w:rsid w:val="00465613"/>
    <w:rsid w:val="00465A5E"/>
    <w:rsid w:val="00465C66"/>
    <w:rsid w:val="00465C98"/>
    <w:rsid w:val="00465EE8"/>
    <w:rsid w:val="0046723D"/>
    <w:rsid w:val="0046764C"/>
    <w:rsid w:val="0046784B"/>
    <w:rsid w:val="004678D8"/>
    <w:rsid w:val="00467FD5"/>
    <w:rsid w:val="004704F7"/>
    <w:rsid w:val="00470AD5"/>
    <w:rsid w:val="00470AFD"/>
    <w:rsid w:val="00470C36"/>
    <w:rsid w:val="00470DD0"/>
    <w:rsid w:val="00471552"/>
    <w:rsid w:val="00471647"/>
    <w:rsid w:val="00472A44"/>
    <w:rsid w:val="00472A5E"/>
    <w:rsid w:val="00472E1A"/>
    <w:rsid w:val="00473451"/>
    <w:rsid w:val="00473B18"/>
    <w:rsid w:val="00475025"/>
    <w:rsid w:val="00475A1D"/>
    <w:rsid w:val="00475B1F"/>
    <w:rsid w:val="00475DE0"/>
    <w:rsid w:val="00476057"/>
    <w:rsid w:val="004765B0"/>
    <w:rsid w:val="00476F55"/>
    <w:rsid w:val="00477203"/>
    <w:rsid w:val="00477260"/>
    <w:rsid w:val="00477388"/>
    <w:rsid w:val="00477731"/>
    <w:rsid w:val="00477C8F"/>
    <w:rsid w:val="00477FB5"/>
    <w:rsid w:val="00480385"/>
    <w:rsid w:val="00480751"/>
    <w:rsid w:val="00480926"/>
    <w:rsid w:val="00480EBA"/>
    <w:rsid w:val="0048169B"/>
    <w:rsid w:val="00481760"/>
    <w:rsid w:val="00481FEA"/>
    <w:rsid w:val="004821E6"/>
    <w:rsid w:val="00482CD7"/>
    <w:rsid w:val="0048310E"/>
    <w:rsid w:val="00483D6E"/>
    <w:rsid w:val="004843A7"/>
    <w:rsid w:val="00484AE9"/>
    <w:rsid w:val="00485081"/>
    <w:rsid w:val="004851EC"/>
    <w:rsid w:val="0048526D"/>
    <w:rsid w:val="00485937"/>
    <w:rsid w:val="00485A67"/>
    <w:rsid w:val="00485AAE"/>
    <w:rsid w:val="00485BDC"/>
    <w:rsid w:val="004878A1"/>
    <w:rsid w:val="00487EC8"/>
    <w:rsid w:val="004900E5"/>
    <w:rsid w:val="00490573"/>
    <w:rsid w:val="004907C6"/>
    <w:rsid w:val="004910E0"/>
    <w:rsid w:val="004910E4"/>
    <w:rsid w:val="004912ED"/>
    <w:rsid w:val="00491611"/>
    <w:rsid w:val="00491CC0"/>
    <w:rsid w:val="00492AEC"/>
    <w:rsid w:val="00492C57"/>
    <w:rsid w:val="004935FA"/>
    <w:rsid w:val="00493867"/>
    <w:rsid w:val="00494085"/>
    <w:rsid w:val="00494461"/>
    <w:rsid w:val="00494E56"/>
    <w:rsid w:val="00494F0F"/>
    <w:rsid w:val="00494F83"/>
    <w:rsid w:val="0049539D"/>
    <w:rsid w:val="00495832"/>
    <w:rsid w:val="00495D32"/>
    <w:rsid w:val="00495D41"/>
    <w:rsid w:val="00495F59"/>
    <w:rsid w:val="0049666A"/>
    <w:rsid w:val="00496E9D"/>
    <w:rsid w:val="00496FF0"/>
    <w:rsid w:val="004972AC"/>
    <w:rsid w:val="004A088B"/>
    <w:rsid w:val="004A1DE9"/>
    <w:rsid w:val="004A214F"/>
    <w:rsid w:val="004A2607"/>
    <w:rsid w:val="004A2847"/>
    <w:rsid w:val="004A32EB"/>
    <w:rsid w:val="004A355C"/>
    <w:rsid w:val="004A3723"/>
    <w:rsid w:val="004A3E52"/>
    <w:rsid w:val="004A443E"/>
    <w:rsid w:val="004A4D93"/>
    <w:rsid w:val="004A4FDD"/>
    <w:rsid w:val="004A553A"/>
    <w:rsid w:val="004A56E1"/>
    <w:rsid w:val="004A5F53"/>
    <w:rsid w:val="004A6053"/>
    <w:rsid w:val="004A68F6"/>
    <w:rsid w:val="004A6A04"/>
    <w:rsid w:val="004A7638"/>
    <w:rsid w:val="004A7A69"/>
    <w:rsid w:val="004A7ED0"/>
    <w:rsid w:val="004B05A3"/>
    <w:rsid w:val="004B0735"/>
    <w:rsid w:val="004B080A"/>
    <w:rsid w:val="004B09F6"/>
    <w:rsid w:val="004B0D65"/>
    <w:rsid w:val="004B1525"/>
    <w:rsid w:val="004B1725"/>
    <w:rsid w:val="004B2036"/>
    <w:rsid w:val="004B29B1"/>
    <w:rsid w:val="004B2A18"/>
    <w:rsid w:val="004B381A"/>
    <w:rsid w:val="004B3AEB"/>
    <w:rsid w:val="004B464F"/>
    <w:rsid w:val="004B52C6"/>
    <w:rsid w:val="004B565D"/>
    <w:rsid w:val="004B5E4D"/>
    <w:rsid w:val="004B6824"/>
    <w:rsid w:val="004B6AD7"/>
    <w:rsid w:val="004B6D7E"/>
    <w:rsid w:val="004B738E"/>
    <w:rsid w:val="004B73F8"/>
    <w:rsid w:val="004B757C"/>
    <w:rsid w:val="004B7A40"/>
    <w:rsid w:val="004C0B3D"/>
    <w:rsid w:val="004C11AE"/>
    <w:rsid w:val="004C191B"/>
    <w:rsid w:val="004C1D43"/>
    <w:rsid w:val="004C2A2F"/>
    <w:rsid w:val="004C2B5D"/>
    <w:rsid w:val="004C3568"/>
    <w:rsid w:val="004C35DE"/>
    <w:rsid w:val="004C38D2"/>
    <w:rsid w:val="004C3D68"/>
    <w:rsid w:val="004C401D"/>
    <w:rsid w:val="004C4163"/>
    <w:rsid w:val="004C4168"/>
    <w:rsid w:val="004C43C1"/>
    <w:rsid w:val="004C44DE"/>
    <w:rsid w:val="004C459D"/>
    <w:rsid w:val="004C4F6E"/>
    <w:rsid w:val="004C5776"/>
    <w:rsid w:val="004C5E37"/>
    <w:rsid w:val="004C61B3"/>
    <w:rsid w:val="004C655E"/>
    <w:rsid w:val="004C65FF"/>
    <w:rsid w:val="004D02F3"/>
    <w:rsid w:val="004D0428"/>
    <w:rsid w:val="004D0A91"/>
    <w:rsid w:val="004D132D"/>
    <w:rsid w:val="004D1442"/>
    <w:rsid w:val="004D14A0"/>
    <w:rsid w:val="004D14CF"/>
    <w:rsid w:val="004D1525"/>
    <w:rsid w:val="004D1800"/>
    <w:rsid w:val="004D18A4"/>
    <w:rsid w:val="004D18C7"/>
    <w:rsid w:val="004D26F7"/>
    <w:rsid w:val="004D2F19"/>
    <w:rsid w:val="004D309E"/>
    <w:rsid w:val="004D3351"/>
    <w:rsid w:val="004D3480"/>
    <w:rsid w:val="004D3D56"/>
    <w:rsid w:val="004D3E45"/>
    <w:rsid w:val="004D4349"/>
    <w:rsid w:val="004D4751"/>
    <w:rsid w:val="004D4868"/>
    <w:rsid w:val="004D4B30"/>
    <w:rsid w:val="004D4F5E"/>
    <w:rsid w:val="004D500E"/>
    <w:rsid w:val="004D545F"/>
    <w:rsid w:val="004D5462"/>
    <w:rsid w:val="004D5E16"/>
    <w:rsid w:val="004D6170"/>
    <w:rsid w:val="004D63F7"/>
    <w:rsid w:val="004D687B"/>
    <w:rsid w:val="004D6AEB"/>
    <w:rsid w:val="004E00B2"/>
    <w:rsid w:val="004E0B2C"/>
    <w:rsid w:val="004E1332"/>
    <w:rsid w:val="004E1EF1"/>
    <w:rsid w:val="004E219D"/>
    <w:rsid w:val="004E27BE"/>
    <w:rsid w:val="004E2825"/>
    <w:rsid w:val="004E2900"/>
    <w:rsid w:val="004E2958"/>
    <w:rsid w:val="004E2AD2"/>
    <w:rsid w:val="004E35A5"/>
    <w:rsid w:val="004E3A77"/>
    <w:rsid w:val="004E3F82"/>
    <w:rsid w:val="004E4EE1"/>
    <w:rsid w:val="004E5366"/>
    <w:rsid w:val="004E5475"/>
    <w:rsid w:val="004E55EF"/>
    <w:rsid w:val="004E57DD"/>
    <w:rsid w:val="004E5AD0"/>
    <w:rsid w:val="004E5C6F"/>
    <w:rsid w:val="004E5CF0"/>
    <w:rsid w:val="004E5F21"/>
    <w:rsid w:val="004E61BF"/>
    <w:rsid w:val="004E676E"/>
    <w:rsid w:val="004E6C0E"/>
    <w:rsid w:val="004E7EA9"/>
    <w:rsid w:val="004E7EFF"/>
    <w:rsid w:val="004F0080"/>
    <w:rsid w:val="004F04D3"/>
    <w:rsid w:val="004F0BD9"/>
    <w:rsid w:val="004F2756"/>
    <w:rsid w:val="004F280B"/>
    <w:rsid w:val="004F29B9"/>
    <w:rsid w:val="004F2F1B"/>
    <w:rsid w:val="004F37D4"/>
    <w:rsid w:val="004F3927"/>
    <w:rsid w:val="004F3C48"/>
    <w:rsid w:val="004F6032"/>
    <w:rsid w:val="004F75FD"/>
    <w:rsid w:val="004F7856"/>
    <w:rsid w:val="004F7FF5"/>
    <w:rsid w:val="005001AF"/>
    <w:rsid w:val="00500397"/>
    <w:rsid w:val="005008F5"/>
    <w:rsid w:val="00500A2E"/>
    <w:rsid w:val="00500A91"/>
    <w:rsid w:val="00500B3B"/>
    <w:rsid w:val="0050121F"/>
    <w:rsid w:val="005016C0"/>
    <w:rsid w:val="00501B03"/>
    <w:rsid w:val="00502407"/>
    <w:rsid w:val="0050326E"/>
    <w:rsid w:val="0050336C"/>
    <w:rsid w:val="0050347B"/>
    <w:rsid w:val="005037AD"/>
    <w:rsid w:val="00503D5E"/>
    <w:rsid w:val="00503F5F"/>
    <w:rsid w:val="00504136"/>
    <w:rsid w:val="00504431"/>
    <w:rsid w:val="00504509"/>
    <w:rsid w:val="0050485A"/>
    <w:rsid w:val="00505CFB"/>
    <w:rsid w:val="0050619A"/>
    <w:rsid w:val="005062DD"/>
    <w:rsid w:val="0050662F"/>
    <w:rsid w:val="00506976"/>
    <w:rsid w:val="005072DE"/>
    <w:rsid w:val="005078A8"/>
    <w:rsid w:val="005078C0"/>
    <w:rsid w:val="00507DC9"/>
    <w:rsid w:val="005102FE"/>
    <w:rsid w:val="005105C6"/>
    <w:rsid w:val="00510B49"/>
    <w:rsid w:val="005110A9"/>
    <w:rsid w:val="00512A53"/>
    <w:rsid w:val="00512C2B"/>
    <w:rsid w:val="00512FDC"/>
    <w:rsid w:val="00513250"/>
    <w:rsid w:val="00514E45"/>
    <w:rsid w:val="005150BF"/>
    <w:rsid w:val="005153D5"/>
    <w:rsid w:val="00515665"/>
    <w:rsid w:val="00515D06"/>
    <w:rsid w:val="00515F73"/>
    <w:rsid w:val="0051669D"/>
    <w:rsid w:val="00516A0E"/>
    <w:rsid w:val="00517297"/>
    <w:rsid w:val="00517E4F"/>
    <w:rsid w:val="0052065A"/>
    <w:rsid w:val="00520D34"/>
    <w:rsid w:val="00520EBB"/>
    <w:rsid w:val="00520EE4"/>
    <w:rsid w:val="00520FFB"/>
    <w:rsid w:val="00521096"/>
    <w:rsid w:val="00522022"/>
    <w:rsid w:val="00522B4D"/>
    <w:rsid w:val="00522D09"/>
    <w:rsid w:val="00523452"/>
    <w:rsid w:val="00523C2D"/>
    <w:rsid w:val="0052416C"/>
    <w:rsid w:val="00524ADA"/>
    <w:rsid w:val="00524BF7"/>
    <w:rsid w:val="00526415"/>
    <w:rsid w:val="005265A1"/>
    <w:rsid w:val="0052694E"/>
    <w:rsid w:val="005269A7"/>
    <w:rsid w:val="00526DBF"/>
    <w:rsid w:val="005270EF"/>
    <w:rsid w:val="005275C6"/>
    <w:rsid w:val="0052790C"/>
    <w:rsid w:val="00527C16"/>
    <w:rsid w:val="00527E85"/>
    <w:rsid w:val="00530890"/>
    <w:rsid w:val="00530A6D"/>
    <w:rsid w:val="00530DD3"/>
    <w:rsid w:val="00532844"/>
    <w:rsid w:val="00532A8D"/>
    <w:rsid w:val="00532BDD"/>
    <w:rsid w:val="00533128"/>
    <w:rsid w:val="00533545"/>
    <w:rsid w:val="00533865"/>
    <w:rsid w:val="005340EE"/>
    <w:rsid w:val="005343A7"/>
    <w:rsid w:val="005358CB"/>
    <w:rsid w:val="00535A8C"/>
    <w:rsid w:val="00535C25"/>
    <w:rsid w:val="00535C7F"/>
    <w:rsid w:val="00536CA7"/>
    <w:rsid w:val="00536DBF"/>
    <w:rsid w:val="00537001"/>
    <w:rsid w:val="00537858"/>
    <w:rsid w:val="00537907"/>
    <w:rsid w:val="00537C5F"/>
    <w:rsid w:val="00537F21"/>
    <w:rsid w:val="005402D5"/>
    <w:rsid w:val="00540325"/>
    <w:rsid w:val="005410F1"/>
    <w:rsid w:val="0054191B"/>
    <w:rsid w:val="00542187"/>
    <w:rsid w:val="00542EA5"/>
    <w:rsid w:val="0054327C"/>
    <w:rsid w:val="005436AA"/>
    <w:rsid w:val="0054389F"/>
    <w:rsid w:val="005442D9"/>
    <w:rsid w:val="005444CB"/>
    <w:rsid w:val="005446B9"/>
    <w:rsid w:val="00545926"/>
    <w:rsid w:val="00545AE9"/>
    <w:rsid w:val="00545B4B"/>
    <w:rsid w:val="0054607F"/>
    <w:rsid w:val="0054611C"/>
    <w:rsid w:val="005461F3"/>
    <w:rsid w:val="0054638F"/>
    <w:rsid w:val="005468CA"/>
    <w:rsid w:val="00546C55"/>
    <w:rsid w:val="00547229"/>
    <w:rsid w:val="0054760D"/>
    <w:rsid w:val="00547749"/>
    <w:rsid w:val="00547EE1"/>
    <w:rsid w:val="005500B8"/>
    <w:rsid w:val="00550B0D"/>
    <w:rsid w:val="00550C4C"/>
    <w:rsid w:val="00551578"/>
    <w:rsid w:val="005517ED"/>
    <w:rsid w:val="00551812"/>
    <w:rsid w:val="00551E46"/>
    <w:rsid w:val="00551FCF"/>
    <w:rsid w:val="00552226"/>
    <w:rsid w:val="00552402"/>
    <w:rsid w:val="00552799"/>
    <w:rsid w:val="005531A8"/>
    <w:rsid w:val="0055346A"/>
    <w:rsid w:val="00553BEC"/>
    <w:rsid w:val="00553C0C"/>
    <w:rsid w:val="00553EA1"/>
    <w:rsid w:val="005540F0"/>
    <w:rsid w:val="005547D8"/>
    <w:rsid w:val="005547F4"/>
    <w:rsid w:val="00554C33"/>
    <w:rsid w:val="00554E27"/>
    <w:rsid w:val="00554F4E"/>
    <w:rsid w:val="005554F2"/>
    <w:rsid w:val="00555931"/>
    <w:rsid w:val="005563BB"/>
    <w:rsid w:val="00556661"/>
    <w:rsid w:val="00556A50"/>
    <w:rsid w:val="005572DC"/>
    <w:rsid w:val="005574E6"/>
    <w:rsid w:val="00557746"/>
    <w:rsid w:val="005578B8"/>
    <w:rsid w:val="005605BD"/>
    <w:rsid w:val="005605DC"/>
    <w:rsid w:val="0056156E"/>
    <w:rsid w:val="005615BF"/>
    <w:rsid w:val="0056241C"/>
    <w:rsid w:val="00562606"/>
    <w:rsid w:val="00562C45"/>
    <w:rsid w:val="00562DA1"/>
    <w:rsid w:val="00562E77"/>
    <w:rsid w:val="00563915"/>
    <w:rsid w:val="00563B19"/>
    <w:rsid w:val="00564765"/>
    <w:rsid w:val="0056478B"/>
    <w:rsid w:val="005649C2"/>
    <w:rsid w:val="00564CBC"/>
    <w:rsid w:val="00564DFC"/>
    <w:rsid w:val="0056511F"/>
    <w:rsid w:val="00565534"/>
    <w:rsid w:val="005655A2"/>
    <w:rsid w:val="00565D4D"/>
    <w:rsid w:val="005662CC"/>
    <w:rsid w:val="00566329"/>
    <w:rsid w:val="00566754"/>
    <w:rsid w:val="0056713B"/>
    <w:rsid w:val="005674F0"/>
    <w:rsid w:val="00567760"/>
    <w:rsid w:val="005678F7"/>
    <w:rsid w:val="00570702"/>
    <w:rsid w:val="005716BF"/>
    <w:rsid w:val="00572045"/>
    <w:rsid w:val="005721B0"/>
    <w:rsid w:val="005727E1"/>
    <w:rsid w:val="00573176"/>
    <w:rsid w:val="005733FA"/>
    <w:rsid w:val="0057379D"/>
    <w:rsid w:val="00573F71"/>
    <w:rsid w:val="00574D2A"/>
    <w:rsid w:val="00574DB2"/>
    <w:rsid w:val="00575659"/>
    <w:rsid w:val="005757A9"/>
    <w:rsid w:val="00575D9A"/>
    <w:rsid w:val="00576124"/>
    <w:rsid w:val="0057693B"/>
    <w:rsid w:val="00576963"/>
    <w:rsid w:val="0058008A"/>
    <w:rsid w:val="00580168"/>
    <w:rsid w:val="0058026C"/>
    <w:rsid w:val="005803FB"/>
    <w:rsid w:val="00580997"/>
    <w:rsid w:val="00581042"/>
    <w:rsid w:val="005814B6"/>
    <w:rsid w:val="00581BA1"/>
    <w:rsid w:val="005827DD"/>
    <w:rsid w:val="005829BF"/>
    <w:rsid w:val="00582AAF"/>
    <w:rsid w:val="00582AE7"/>
    <w:rsid w:val="0058377B"/>
    <w:rsid w:val="00583E8C"/>
    <w:rsid w:val="005843DA"/>
    <w:rsid w:val="00584408"/>
    <w:rsid w:val="00584E1A"/>
    <w:rsid w:val="00584F2B"/>
    <w:rsid w:val="0058503A"/>
    <w:rsid w:val="00585094"/>
    <w:rsid w:val="0058511E"/>
    <w:rsid w:val="00585E90"/>
    <w:rsid w:val="005862C6"/>
    <w:rsid w:val="00586BDC"/>
    <w:rsid w:val="0058758A"/>
    <w:rsid w:val="00587C63"/>
    <w:rsid w:val="00590957"/>
    <w:rsid w:val="00591262"/>
    <w:rsid w:val="005917F9"/>
    <w:rsid w:val="00591A8F"/>
    <w:rsid w:val="005926CA"/>
    <w:rsid w:val="005928A6"/>
    <w:rsid w:val="00592A51"/>
    <w:rsid w:val="00592EAD"/>
    <w:rsid w:val="0059396C"/>
    <w:rsid w:val="0059399A"/>
    <w:rsid w:val="00593B47"/>
    <w:rsid w:val="00594338"/>
    <w:rsid w:val="0059494E"/>
    <w:rsid w:val="00595075"/>
    <w:rsid w:val="00595095"/>
    <w:rsid w:val="0059555C"/>
    <w:rsid w:val="0059566E"/>
    <w:rsid w:val="00595900"/>
    <w:rsid w:val="00595B36"/>
    <w:rsid w:val="005960E0"/>
    <w:rsid w:val="00596B83"/>
    <w:rsid w:val="005974C3"/>
    <w:rsid w:val="00597705"/>
    <w:rsid w:val="005A0B5D"/>
    <w:rsid w:val="005A14B4"/>
    <w:rsid w:val="005A1B1C"/>
    <w:rsid w:val="005A1CDF"/>
    <w:rsid w:val="005A21D3"/>
    <w:rsid w:val="005A2366"/>
    <w:rsid w:val="005A2750"/>
    <w:rsid w:val="005A2918"/>
    <w:rsid w:val="005A4152"/>
    <w:rsid w:val="005A443B"/>
    <w:rsid w:val="005A5C51"/>
    <w:rsid w:val="005A5DBB"/>
    <w:rsid w:val="005A5E4A"/>
    <w:rsid w:val="005A61AB"/>
    <w:rsid w:val="005A645F"/>
    <w:rsid w:val="005A69DD"/>
    <w:rsid w:val="005A7169"/>
    <w:rsid w:val="005A74F3"/>
    <w:rsid w:val="005A7968"/>
    <w:rsid w:val="005B050F"/>
    <w:rsid w:val="005B0576"/>
    <w:rsid w:val="005B0E15"/>
    <w:rsid w:val="005B12DD"/>
    <w:rsid w:val="005B17FA"/>
    <w:rsid w:val="005B2157"/>
    <w:rsid w:val="005B2502"/>
    <w:rsid w:val="005B26C2"/>
    <w:rsid w:val="005B2B0C"/>
    <w:rsid w:val="005B3413"/>
    <w:rsid w:val="005B3474"/>
    <w:rsid w:val="005B355C"/>
    <w:rsid w:val="005B3A16"/>
    <w:rsid w:val="005B3BAC"/>
    <w:rsid w:val="005B4274"/>
    <w:rsid w:val="005B5471"/>
    <w:rsid w:val="005B5497"/>
    <w:rsid w:val="005B60FE"/>
    <w:rsid w:val="005B6124"/>
    <w:rsid w:val="005B62AD"/>
    <w:rsid w:val="005B6351"/>
    <w:rsid w:val="005B6398"/>
    <w:rsid w:val="005B644D"/>
    <w:rsid w:val="005B665E"/>
    <w:rsid w:val="005B6EA8"/>
    <w:rsid w:val="005B73C0"/>
    <w:rsid w:val="005B73CF"/>
    <w:rsid w:val="005B7593"/>
    <w:rsid w:val="005B78F6"/>
    <w:rsid w:val="005B7B7C"/>
    <w:rsid w:val="005C0329"/>
    <w:rsid w:val="005C08A0"/>
    <w:rsid w:val="005C09F6"/>
    <w:rsid w:val="005C11A4"/>
    <w:rsid w:val="005C11C4"/>
    <w:rsid w:val="005C2439"/>
    <w:rsid w:val="005C2868"/>
    <w:rsid w:val="005C2A13"/>
    <w:rsid w:val="005C31CA"/>
    <w:rsid w:val="005C36E5"/>
    <w:rsid w:val="005C3A20"/>
    <w:rsid w:val="005C3BCF"/>
    <w:rsid w:val="005C431F"/>
    <w:rsid w:val="005C4F40"/>
    <w:rsid w:val="005C5142"/>
    <w:rsid w:val="005C5EAA"/>
    <w:rsid w:val="005C61BD"/>
    <w:rsid w:val="005C65B2"/>
    <w:rsid w:val="005C6B53"/>
    <w:rsid w:val="005C6E02"/>
    <w:rsid w:val="005C7798"/>
    <w:rsid w:val="005C79BA"/>
    <w:rsid w:val="005C7EBD"/>
    <w:rsid w:val="005D058D"/>
    <w:rsid w:val="005D07AF"/>
    <w:rsid w:val="005D0E3A"/>
    <w:rsid w:val="005D1663"/>
    <w:rsid w:val="005D1A22"/>
    <w:rsid w:val="005D2A34"/>
    <w:rsid w:val="005D2B81"/>
    <w:rsid w:val="005D2C17"/>
    <w:rsid w:val="005D2C1C"/>
    <w:rsid w:val="005D2F10"/>
    <w:rsid w:val="005D3305"/>
    <w:rsid w:val="005D36CB"/>
    <w:rsid w:val="005D4135"/>
    <w:rsid w:val="005D4F07"/>
    <w:rsid w:val="005D5100"/>
    <w:rsid w:val="005D516F"/>
    <w:rsid w:val="005D5889"/>
    <w:rsid w:val="005D58D4"/>
    <w:rsid w:val="005D604F"/>
    <w:rsid w:val="005D6088"/>
    <w:rsid w:val="005D6147"/>
    <w:rsid w:val="005D682E"/>
    <w:rsid w:val="005D6A7A"/>
    <w:rsid w:val="005D739F"/>
    <w:rsid w:val="005E00F4"/>
    <w:rsid w:val="005E0471"/>
    <w:rsid w:val="005E05B4"/>
    <w:rsid w:val="005E081E"/>
    <w:rsid w:val="005E0BA7"/>
    <w:rsid w:val="005E12C8"/>
    <w:rsid w:val="005E18D6"/>
    <w:rsid w:val="005E2B6C"/>
    <w:rsid w:val="005E2C4B"/>
    <w:rsid w:val="005E36D5"/>
    <w:rsid w:val="005E3A53"/>
    <w:rsid w:val="005E422F"/>
    <w:rsid w:val="005E49E8"/>
    <w:rsid w:val="005E573A"/>
    <w:rsid w:val="005E67A9"/>
    <w:rsid w:val="005E67B0"/>
    <w:rsid w:val="005E6979"/>
    <w:rsid w:val="005E701A"/>
    <w:rsid w:val="005E71B6"/>
    <w:rsid w:val="005E7C0F"/>
    <w:rsid w:val="005E7C3E"/>
    <w:rsid w:val="005E7F0D"/>
    <w:rsid w:val="005F0800"/>
    <w:rsid w:val="005F1163"/>
    <w:rsid w:val="005F16FB"/>
    <w:rsid w:val="005F1B9D"/>
    <w:rsid w:val="005F1ED3"/>
    <w:rsid w:val="005F227B"/>
    <w:rsid w:val="005F2681"/>
    <w:rsid w:val="005F3094"/>
    <w:rsid w:val="005F31A2"/>
    <w:rsid w:val="005F33B8"/>
    <w:rsid w:val="005F3456"/>
    <w:rsid w:val="005F3467"/>
    <w:rsid w:val="005F4101"/>
    <w:rsid w:val="005F41BC"/>
    <w:rsid w:val="005F425E"/>
    <w:rsid w:val="005F45A1"/>
    <w:rsid w:val="005F4BB8"/>
    <w:rsid w:val="005F5C74"/>
    <w:rsid w:val="005F5F30"/>
    <w:rsid w:val="005F6994"/>
    <w:rsid w:val="005F6B17"/>
    <w:rsid w:val="005F6ED7"/>
    <w:rsid w:val="005F71D2"/>
    <w:rsid w:val="005F7217"/>
    <w:rsid w:val="005F751A"/>
    <w:rsid w:val="005F7C4E"/>
    <w:rsid w:val="005F7D22"/>
    <w:rsid w:val="006004CF"/>
    <w:rsid w:val="006005E1"/>
    <w:rsid w:val="00600CDB"/>
    <w:rsid w:val="006011B6"/>
    <w:rsid w:val="006013C2"/>
    <w:rsid w:val="00602393"/>
    <w:rsid w:val="006024DA"/>
    <w:rsid w:val="00602506"/>
    <w:rsid w:val="00602926"/>
    <w:rsid w:val="0060323E"/>
    <w:rsid w:val="00603462"/>
    <w:rsid w:val="00603A09"/>
    <w:rsid w:val="00603BE8"/>
    <w:rsid w:val="00604231"/>
    <w:rsid w:val="0060482A"/>
    <w:rsid w:val="00604916"/>
    <w:rsid w:val="00604EA0"/>
    <w:rsid w:val="00605250"/>
    <w:rsid w:val="00605272"/>
    <w:rsid w:val="006059C3"/>
    <w:rsid w:val="006059CC"/>
    <w:rsid w:val="00605A07"/>
    <w:rsid w:val="00605BF6"/>
    <w:rsid w:val="00605FA2"/>
    <w:rsid w:val="00606184"/>
    <w:rsid w:val="00606685"/>
    <w:rsid w:val="006066D9"/>
    <w:rsid w:val="0060701A"/>
    <w:rsid w:val="006070BB"/>
    <w:rsid w:val="00607351"/>
    <w:rsid w:val="00607364"/>
    <w:rsid w:val="00607B43"/>
    <w:rsid w:val="00607F00"/>
    <w:rsid w:val="00610090"/>
    <w:rsid w:val="00610537"/>
    <w:rsid w:val="00610809"/>
    <w:rsid w:val="006108C6"/>
    <w:rsid w:val="00610A37"/>
    <w:rsid w:val="00610A93"/>
    <w:rsid w:val="00610D1F"/>
    <w:rsid w:val="00611186"/>
    <w:rsid w:val="00612148"/>
    <w:rsid w:val="006126A8"/>
    <w:rsid w:val="0061313B"/>
    <w:rsid w:val="00614F18"/>
    <w:rsid w:val="00615CB6"/>
    <w:rsid w:val="00616D1A"/>
    <w:rsid w:val="00616D56"/>
    <w:rsid w:val="00617128"/>
    <w:rsid w:val="00617319"/>
    <w:rsid w:val="00617C36"/>
    <w:rsid w:val="006201E3"/>
    <w:rsid w:val="00620344"/>
    <w:rsid w:val="0062053A"/>
    <w:rsid w:val="00620D64"/>
    <w:rsid w:val="00620FAE"/>
    <w:rsid w:val="00621AC7"/>
    <w:rsid w:val="00621DC5"/>
    <w:rsid w:val="00622669"/>
    <w:rsid w:val="006228D2"/>
    <w:rsid w:val="00622E6E"/>
    <w:rsid w:val="006231F1"/>
    <w:rsid w:val="00623233"/>
    <w:rsid w:val="00623429"/>
    <w:rsid w:val="00623434"/>
    <w:rsid w:val="006235C6"/>
    <w:rsid w:val="006235EB"/>
    <w:rsid w:val="00623AFE"/>
    <w:rsid w:val="00623D22"/>
    <w:rsid w:val="00625072"/>
    <w:rsid w:val="006251C0"/>
    <w:rsid w:val="00625573"/>
    <w:rsid w:val="00625593"/>
    <w:rsid w:val="00626157"/>
    <w:rsid w:val="00626813"/>
    <w:rsid w:val="00626FEB"/>
    <w:rsid w:val="0062703A"/>
    <w:rsid w:val="006273D2"/>
    <w:rsid w:val="00627A9F"/>
    <w:rsid w:val="00627C96"/>
    <w:rsid w:val="00630762"/>
    <w:rsid w:val="006311A4"/>
    <w:rsid w:val="006318E0"/>
    <w:rsid w:val="00631F10"/>
    <w:rsid w:val="00631FFA"/>
    <w:rsid w:val="0063224D"/>
    <w:rsid w:val="00632F9D"/>
    <w:rsid w:val="00633464"/>
    <w:rsid w:val="00633B76"/>
    <w:rsid w:val="006343CB"/>
    <w:rsid w:val="006344A3"/>
    <w:rsid w:val="006346A6"/>
    <w:rsid w:val="0063532E"/>
    <w:rsid w:val="006356EA"/>
    <w:rsid w:val="0063573D"/>
    <w:rsid w:val="00635838"/>
    <w:rsid w:val="00635A6F"/>
    <w:rsid w:val="00635B16"/>
    <w:rsid w:val="0063669E"/>
    <w:rsid w:val="0063797D"/>
    <w:rsid w:val="006407A5"/>
    <w:rsid w:val="00640829"/>
    <w:rsid w:val="0064097E"/>
    <w:rsid w:val="00641368"/>
    <w:rsid w:val="00641EE7"/>
    <w:rsid w:val="006420DA"/>
    <w:rsid w:val="0064217B"/>
    <w:rsid w:val="0064218E"/>
    <w:rsid w:val="006426DB"/>
    <w:rsid w:val="0064327B"/>
    <w:rsid w:val="00643B09"/>
    <w:rsid w:val="00643FEB"/>
    <w:rsid w:val="006445FA"/>
    <w:rsid w:val="006454B4"/>
    <w:rsid w:val="00645D38"/>
    <w:rsid w:val="006462EA"/>
    <w:rsid w:val="0064641E"/>
    <w:rsid w:val="00646758"/>
    <w:rsid w:val="006467C1"/>
    <w:rsid w:val="00646C49"/>
    <w:rsid w:val="006472C2"/>
    <w:rsid w:val="0064767E"/>
    <w:rsid w:val="00647CF5"/>
    <w:rsid w:val="006502FD"/>
    <w:rsid w:val="0065091A"/>
    <w:rsid w:val="0065097B"/>
    <w:rsid w:val="00650D9F"/>
    <w:rsid w:val="006512E2"/>
    <w:rsid w:val="006516F7"/>
    <w:rsid w:val="0065196D"/>
    <w:rsid w:val="00651F1A"/>
    <w:rsid w:val="00652287"/>
    <w:rsid w:val="00652765"/>
    <w:rsid w:val="006528F8"/>
    <w:rsid w:val="006533AD"/>
    <w:rsid w:val="00653546"/>
    <w:rsid w:val="006543DD"/>
    <w:rsid w:val="006547B3"/>
    <w:rsid w:val="00654C99"/>
    <w:rsid w:val="0065507B"/>
    <w:rsid w:val="00655200"/>
    <w:rsid w:val="006555B6"/>
    <w:rsid w:val="00655F76"/>
    <w:rsid w:val="0065658F"/>
    <w:rsid w:val="006565BA"/>
    <w:rsid w:val="006574B8"/>
    <w:rsid w:val="0065772B"/>
    <w:rsid w:val="00660053"/>
    <w:rsid w:val="006601F8"/>
    <w:rsid w:val="00660717"/>
    <w:rsid w:val="00660A9A"/>
    <w:rsid w:val="00660E1A"/>
    <w:rsid w:val="00660FE7"/>
    <w:rsid w:val="0066105E"/>
    <w:rsid w:val="00661535"/>
    <w:rsid w:val="00661657"/>
    <w:rsid w:val="00661777"/>
    <w:rsid w:val="00661C64"/>
    <w:rsid w:val="00661EAD"/>
    <w:rsid w:val="006620E2"/>
    <w:rsid w:val="006624F2"/>
    <w:rsid w:val="00662745"/>
    <w:rsid w:val="006628AB"/>
    <w:rsid w:val="00662E45"/>
    <w:rsid w:val="0066328D"/>
    <w:rsid w:val="00663311"/>
    <w:rsid w:val="006638F6"/>
    <w:rsid w:val="006649DE"/>
    <w:rsid w:val="00665BC2"/>
    <w:rsid w:val="00665E7A"/>
    <w:rsid w:val="00665FB7"/>
    <w:rsid w:val="006660D9"/>
    <w:rsid w:val="00666625"/>
    <w:rsid w:val="00666650"/>
    <w:rsid w:val="006675CC"/>
    <w:rsid w:val="00670A55"/>
    <w:rsid w:val="00670A5B"/>
    <w:rsid w:val="00670B2E"/>
    <w:rsid w:val="00670B4E"/>
    <w:rsid w:val="00670C6B"/>
    <w:rsid w:val="0067110B"/>
    <w:rsid w:val="006711AC"/>
    <w:rsid w:val="00671543"/>
    <w:rsid w:val="0067158D"/>
    <w:rsid w:val="006716D3"/>
    <w:rsid w:val="006723AC"/>
    <w:rsid w:val="0067264C"/>
    <w:rsid w:val="00672BAC"/>
    <w:rsid w:val="00672D81"/>
    <w:rsid w:val="006733ED"/>
    <w:rsid w:val="006734FF"/>
    <w:rsid w:val="00673BEA"/>
    <w:rsid w:val="00673F2B"/>
    <w:rsid w:val="0067401A"/>
    <w:rsid w:val="00674525"/>
    <w:rsid w:val="006746C6"/>
    <w:rsid w:val="00674DF6"/>
    <w:rsid w:val="006751B3"/>
    <w:rsid w:val="006759D1"/>
    <w:rsid w:val="00675C39"/>
    <w:rsid w:val="00676018"/>
    <w:rsid w:val="0067635A"/>
    <w:rsid w:val="00676972"/>
    <w:rsid w:val="00677164"/>
    <w:rsid w:val="006773D3"/>
    <w:rsid w:val="0068049D"/>
    <w:rsid w:val="00680A11"/>
    <w:rsid w:val="00680A4E"/>
    <w:rsid w:val="00680C1F"/>
    <w:rsid w:val="00680DB0"/>
    <w:rsid w:val="00680DE7"/>
    <w:rsid w:val="00681055"/>
    <w:rsid w:val="0068114C"/>
    <w:rsid w:val="006819DA"/>
    <w:rsid w:val="00681AFB"/>
    <w:rsid w:val="00681BEC"/>
    <w:rsid w:val="00681D1D"/>
    <w:rsid w:val="00682397"/>
    <w:rsid w:val="00682489"/>
    <w:rsid w:val="0068257C"/>
    <w:rsid w:val="006825E4"/>
    <w:rsid w:val="006826C1"/>
    <w:rsid w:val="00682799"/>
    <w:rsid w:val="00682F87"/>
    <w:rsid w:val="006830D4"/>
    <w:rsid w:val="006841B4"/>
    <w:rsid w:val="00684361"/>
    <w:rsid w:val="00684C5D"/>
    <w:rsid w:val="00685026"/>
    <w:rsid w:val="006857E4"/>
    <w:rsid w:val="0068596D"/>
    <w:rsid w:val="00685C54"/>
    <w:rsid w:val="00685C9A"/>
    <w:rsid w:val="00685CEA"/>
    <w:rsid w:val="00685DD3"/>
    <w:rsid w:val="00685E18"/>
    <w:rsid w:val="00687C5A"/>
    <w:rsid w:val="00690399"/>
    <w:rsid w:val="00690550"/>
    <w:rsid w:val="0069074F"/>
    <w:rsid w:val="00690FA4"/>
    <w:rsid w:val="006911CA"/>
    <w:rsid w:val="0069125C"/>
    <w:rsid w:val="0069207E"/>
    <w:rsid w:val="0069211C"/>
    <w:rsid w:val="00692276"/>
    <w:rsid w:val="00692277"/>
    <w:rsid w:val="0069242D"/>
    <w:rsid w:val="00692534"/>
    <w:rsid w:val="00692941"/>
    <w:rsid w:val="00692A58"/>
    <w:rsid w:val="00693290"/>
    <w:rsid w:val="00693298"/>
    <w:rsid w:val="00693777"/>
    <w:rsid w:val="00694313"/>
    <w:rsid w:val="0069478A"/>
    <w:rsid w:val="00694F20"/>
    <w:rsid w:val="00694F42"/>
    <w:rsid w:val="00695293"/>
    <w:rsid w:val="006956E9"/>
    <w:rsid w:val="00695761"/>
    <w:rsid w:val="00695831"/>
    <w:rsid w:val="00695948"/>
    <w:rsid w:val="0069653E"/>
    <w:rsid w:val="006A025B"/>
    <w:rsid w:val="006A035F"/>
    <w:rsid w:val="006A03C6"/>
    <w:rsid w:val="006A094D"/>
    <w:rsid w:val="006A09E9"/>
    <w:rsid w:val="006A0B05"/>
    <w:rsid w:val="006A1115"/>
    <w:rsid w:val="006A1708"/>
    <w:rsid w:val="006A1832"/>
    <w:rsid w:val="006A18A6"/>
    <w:rsid w:val="006A1986"/>
    <w:rsid w:val="006A1B35"/>
    <w:rsid w:val="006A22C0"/>
    <w:rsid w:val="006A23F4"/>
    <w:rsid w:val="006A26F6"/>
    <w:rsid w:val="006A31AF"/>
    <w:rsid w:val="006A3D3A"/>
    <w:rsid w:val="006A4639"/>
    <w:rsid w:val="006A46F6"/>
    <w:rsid w:val="006A549B"/>
    <w:rsid w:val="006A5EE8"/>
    <w:rsid w:val="006A6494"/>
    <w:rsid w:val="006A6C35"/>
    <w:rsid w:val="006A6DD3"/>
    <w:rsid w:val="006A79E6"/>
    <w:rsid w:val="006B0226"/>
    <w:rsid w:val="006B02F2"/>
    <w:rsid w:val="006B0894"/>
    <w:rsid w:val="006B0955"/>
    <w:rsid w:val="006B0B07"/>
    <w:rsid w:val="006B113C"/>
    <w:rsid w:val="006B1D62"/>
    <w:rsid w:val="006B26DA"/>
    <w:rsid w:val="006B2928"/>
    <w:rsid w:val="006B2C71"/>
    <w:rsid w:val="006B2FBC"/>
    <w:rsid w:val="006B30E3"/>
    <w:rsid w:val="006B327C"/>
    <w:rsid w:val="006B32BB"/>
    <w:rsid w:val="006B36B5"/>
    <w:rsid w:val="006B49D3"/>
    <w:rsid w:val="006B4C4E"/>
    <w:rsid w:val="006B5352"/>
    <w:rsid w:val="006B545B"/>
    <w:rsid w:val="006B54AB"/>
    <w:rsid w:val="006B5755"/>
    <w:rsid w:val="006B5877"/>
    <w:rsid w:val="006B6A18"/>
    <w:rsid w:val="006B7491"/>
    <w:rsid w:val="006C0643"/>
    <w:rsid w:val="006C186C"/>
    <w:rsid w:val="006C1A11"/>
    <w:rsid w:val="006C1BAF"/>
    <w:rsid w:val="006C2248"/>
    <w:rsid w:val="006C338B"/>
    <w:rsid w:val="006C3B32"/>
    <w:rsid w:val="006C4173"/>
    <w:rsid w:val="006C4280"/>
    <w:rsid w:val="006C62C0"/>
    <w:rsid w:val="006C6563"/>
    <w:rsid w:val="006C6BA4"/>
    <w:rsid w:val="006C6C9C"/>
    <w:rsid w:val="006C77C4"/>
    <w:rsid w:val="006C78F6"/>
    <w:rsid w:val="006D0382"/>
    <w:rsid w:val="006D043B"/>
    <w:rsid w:val="006D04FC"/>
    <w:rsid w:val="006D1140"/>
    <w:rsid w:val="006D1151"/>
    <w:rsid w:val="006D11BF"/>
    <w:rsid w:val="006D184C"/>
    <w:rsid w:val="006D1AF8"/>
    <w:rsid w:val="006D2010"/>
    <w:rsid w:val="006D26D8"/>
    <w:rsid w:val="006D278E"/>
    <w:rsid w:val="006D29E0"/>
    <w:rsid w:val="006D2C66"/>
    <w:rsid w:val="006D2E2E"/>
    <w:rsid w:val="006D34B2"/>
    <w:rsid w:val="006D3F56"/>
    <w:rsid w:val="006D51EA"/>
    <w:rsid w:val="006D6057"/>
    <w:rsid w:val="006D65DB"/>
    <w:rsid w:val="006D6A76"/>
    <w:rsid w:val="006D745B"/>
    <w:rsid w:val="006D7841"/>
    <w:rsid w:val="006E07D3"/>
    <w:rsid w:val="006E0F47"/>
    <w:rsid w:val="006E10A8"/>
    <w:rsid w:val="006E13D0"/>
    <w:rsid w:val="006E1825"/>
    <w:rsid w:val="006E1A38"/>
    <w:rsid w:val="006E1E0C"/>
    <w:rsid w:val="006E2334"/>
    <w:rsid w:val="006E2357"/>
    <w:rsid w:val="006E345B"/>
    <w:rsid w:val="006E34DC"/>
    <w:rsid w:val="006E35BA"/>
    <w:rsid w:val="006E37C8"/>
    <w:rsid w:val="006E38A9"/>
    <w:rsid w:val="006E3AAA"/>
    <w:rsid w:val="006E3C70"/>
    <w:rsid w:val="006E4732"/>
    <w:rsid w:val="006E5258"/>
    <w:rsid w:val="006E5C57"/>
    <w:rsid w:val="006E5DD1"/>
    <w:rsid w:val="006E6223"/>
    <w:rsid w:val="006E6A7C"/>
    <w:rsid w:val="006E6B07"/>
    <w:rsid w:val="006E6F25"/>
    <w:rsid w:val="006E7048"/>
    <w:rsid w:val="006E777F"/>
    <w:rsid w:val="006F03F1"/>
    <w:rsid w:val="006F0479"/>
    <w:rsid w:val="006F0F00"/>
    <w:rsid w:val="006F17D0"/>
    <w:rsid w:val="006F2483"/>
    <w:rsid w:val="006F31C1"/>
    <w:rsid w:val="006F3BD7"/>
    <w:rsid w:val="006F4036"/>
    <w:rsid w:val="006F41F7"/>
    <w:rsid w:val="006F4337"/>
    <w:rsid w:val="006F4719"/>
    <w:rsid w:val="006F483F"/>
    <w:rsid w:val="006F49AB"/>
    <w:rsid w:val="006F4DFE"/>
    <w:rsid w:val="006F4F3C"/>
    <w:rsid w:val="006F52D0"/>
    <w:rsid w:val="006F5365"/>
    <w:rsid w:val="006F5585"/>
    <w:rsid w:val="006F6077"/>
    <w:rsid w:val="006F6B8B"/>
    <w:rsid w:val="006F6BDD"/>
    <w:rsid w:val="006F7012"/>
    <w:rsid w:val="006F75F5"/>
    <w:rsid w:val="006F7685"/>
    <w:rsid w:val="007000E7"/>
    <w:rsid w:val="007009B2"/>
    <w:rsid w:val="00700EBF"/>
    <w:rsid w:val="00701103"/>
    <w:rsid w:val="00701C2A"/>
    <w:rsid w:val="00701DDB"/>
    <w:rsid w:val="007022CF"/>
    <w:rsid w:val="00702479"/>
    <w:rsid w:val="007028D2"/>
    <w:rsid w:val="00702C27"/>
    <w:rsid w:val="007036EA"/>
    <w:rsid w:val="00703B16"/>
    <w:rsid w:val="007048D7"/>
    <w:rsid w:val="00704988"/>
    <w:rsid w:val="00704F98"/>
    <w:rsid w:val="00705208"/>
    <w:rsid w:val="00705274"/>
    <w:rsid w:val="007059F1"/>
    <w:rsid w:val="00705F1E"/>
    <w:rsid w:val="00706064"/>
    <w:rsid w:val="007064F5"/>
    <w:rsid w:val="00706525"/>
    <w:rsid w:val="007065B1"/>
    <w:rsid w:val="00706826"/>
    <w:rsid w:val="00706C95"/>
    <w:rsid w:val="00707017"/>
    <w:rsid w:val="007070E8"/>
    <w:rsid w:val="0070710E"/>
    <w:rsid w:val="00707740"/>
    <w:rsid w:val="007078F4"/>
    <w:rsid w:val="00710001"/>
    <w:rsid w:val="0071066D"/>
    <w:rsid w:val="00711209"/>
    <w:rsid w:val="00711992"/>
    <w:rsid w:val="007124C7"/>
    <w:rsid w:val="007127DB"/>
    <w:rsid w:val="00712997"/>
    <w:rsid w:val="00713803"/>
    <w:rsid w:val="00714193"/>
    <w:rsid w:val="00714883"/>
    <w:rsid w:val="00714DD6"/>
    <w:rsid w:val="00714E50"/>
    <w:rsid w:val="00714FB9"/>
    <w:rsid w:val="00715176"/>
    <w:rsid w:val="00715885"/>
    <w:rsid w:val="00715BE4"/>
    <w:rsid w:val="00715F47"/>
    <w:rsid w:val="0071607B"/>
    <w:rsid w:val="007165C6"/>
    <w:rsid w:val="00717FC8"/>
    <w:rsid w:val="0072078C"/>
    <w:rsid w:val="00720BD8"/>
    <w:rsid w:val="00721BD4"/>
    <w:rsid w:val="007229DB"/>
    <w:rsid w:val="00722E52"/>
    <w:rsid w:val="007230D7"/>
    <w:rsid w:val="00723B35"/>
    <w:rsid w:val="00724809"/>
    <w:rsid w:val="00724950"/>
    <w:rsid w:val="00724F76"/>
    <w:rsid w:val="00725A47"/>
    <w:rsid w:val="00726610"/>
    <w:rsid w:val="00726832"/>
    <w:rsid w:val="0072685A"/>
    <w:rsid w:val="00726B87"/>
    <w:rsid w:val="00726D59"/>
    <w:rsid w:val="00727070"/>
    <w:rsid w:val="00727C95"/>
    <w:rsid w:val="00727E64"/>
    <w:rsid w:val="0073057B"/>
    <w:rsid w:val="00730673"/>
    <w:rsid w:val="0073068F"/>
    <w:rsid w:val="007309E9"/>
    <w:rsid w:val="007309F4"/>
    <w:rsid w:val="00731A17"/>
    <w:rsid w:val="00731AC6"/>
    <w:rsid w:val="00732637"/>
    <w:rsid w:val="007329C3"/>
    <w:rsid w:val="00732D65"/>
    <w:rsid w:val="00733441"/>
    <w:rsid w:val="00733888"/>
    <w:rsid w:val="00733A20"/>
    <w:rsid w:val="007341AB"/>
    <w:rsid w:val="007343FA"/>
    <w:rsid w:val="00734513"/>
    <w:rsid w:val="00734681"/>
    <w:rsid w:val="007348A7"/>
    <w:rsid w:val="007357A6"/>
    <w:rsid w:val="00736300"/>
    <w:rsid w:val="00736F37"/>
    <w:rsid w:val="007370BE"/>
    <w:rsid w:val="00737102"/>
    <w:rsid w:val="0073720D"/>
    <w:rsid w:val="00737334"/>
    <w:rsid w:val="00737646"/>
    <w:rsid w:val="0073765E"/>
    <w:rsid w:val="0073797E"/>
    <w:rsid w:val="00737D32"/>
    <w:rsid w:val="00737D6B"/>
    <w:rsid w:val="00740113"/>
    <w:rsid w:val="00740501"/>
    <w:rsid w:val="00740658"/>
    <w:rsid w:val="00740997"/>
    <w:rsid w:val="00741015"/>
    <w:rsid w:val="00741104"/>
    <w:rsid w:val="007412A6"/>
    <w:rsid w:val="00741750"/>
    <w:rsid w:val="00741B2F"/>
    <w:rsid w:val="00741F1B"/>
    <w:rsid w:val="007421D2"/>
    <w:rsid w:val="00742E16"/>
    <w:rsid w:val="0074325C"/>
    <w:rsid w:val="00743716"/>
    <w:rsid w:val="00743FE5"/>
    <w:rsid w:val="00744898"/>
    <w:rsid w:val="00744B21"/>
    <w:rsid w:val="00744D0F"/>
    <w:rsid w:val="00744E04"/>
    <w:rsid w:val="007452DB"/>
    <w:rsid w:val="007455B6"/>
    <w:rsid w:val="00745990"/>
    <w:rsid w:val="0074649E"/>
    <w:rsid w:val="0074671B"/>
    <w:rsid w:val="007473E7"/>
    <w:rsid w:val="00747A40"/>
    <w:rsid w:val="00747CDD"/>
    <w:rsid w:val="0075039C"/>
    <w:rsid w:val="00750506"/>
    <w:rsid w:val="00750BA0"/>
    <w:rsid w:val="007510C5"/>
    <w:rsid w:val="007513D7"/>
    <w:rsid w:val="007517C6"/>
    <w:rsid w:val="00751F81"/>
    <w:rsid w:val="00752080"/>
    <w:rsid w:val="007520FA"/>
    <w:rsid w:val="00752170"/>
    <w:rsid w:val="007527D1"/>
    <w:rsid w:val="00752A61"/>
    <w:rsid w:val="00752E74"/>
    <w:rsid w:val="0075386D"/>
    <w:rsid w:val="0075426A"/>
    <w:rsid w:val="007546FF"/>
    <w:rsid w:val="00754BF8"/>
    <w:rsid w:val="0075533D"/>
    <w:rsid w:val="00755B48"/>
    <w:rsid w:val="00755BD7"/>
    <w:rsid w:val="00755C05"/>
    <w:rsid w:val="00755F70"/>
    <w:rsid w:val="00756506"/>
    <w:rsid w:val="00756B19"/>
    <w:rsid w:val="00757DD9"/>
    <w:rsid w:val="0076066E"/>
    <w:rsid w:val="00760683"/>
    <w:rsid w:val="007606D1"/>
    <w:rsid w:val="00760AE2"/>
    <w:rsid w:val="00760D9C"/>
    <w:rsid w:val="0076164F"/>
    <w:rsid w:val="00761DA2"/>
    <w:rsid w:val="007622A6"/>
    <w:rsid w:val="007622E9"/>
    <w:rsid w:val="0076273E"/>
    <w:rsid w:val="007628A3"/>
    <w:rsid w:val="00762F9B"/>
    <w:rsid w:val="007632DE"/>
    <w:rsid w:val="007636B2"/>
    <w:rsid w:val="00763984"/>
    <w:rsid w:val="007643D9"/>
    <w:rsid w:val="00764C07"/>
    <w:rsid w:val="00764C77"/>
    <w:rsid w:val="00764E8B"/>
    <w:rsid w:val="00764F7D"/>
    <w:rsid w:val="00765046"/>
    <w:rsid w:val="00765A46"/>
    <w:rsid w:val="00765CB9"/>
    <w:rsid w:val="00765D73"/>
    <w:rsid w:val="007668ED"/>
    <w:rsid w:val="00767008"/>
    <w:rsid w:val="00767A15"/>
    <w:rsid w:val="00767F12"/>
    <w:rsid w:val="007700B8"/>
    <w:rsid w:val="00770842"/>
    <w:rsid w:val="00770843"/>
    <w:rsid w:val="00770E2C"/>
    <w:rsid w:val="007716A3"/>
    <w:rsid w:val="00771B08"/>
    <w:rsid w:val="00772803"/>
    <w:rsid w:val="00773CFB"/>
    <w:rsid w:val="00773F66"/>
    <w:rsid w:val="007740EF"/>
    <w:rsid w:val="00774663"/>
    <w:rsid w:val="007746CB"/>
    <w:rsid w:val="00774B30"/>
    <w:rsid w:val="00774C43"/>
    <w:rsid w:val="0077533C"/>
    <w:rsid w:val="007755ED"/>
    <w:rsid w:val="00775907"/>
    <w:rsid w:val="0077733A"/>
    <w:rsid w:val="0077787E"/>
    <w:rsid w:val="00780FE2"/>
    <w:rsid w:val="007816D0"/>
    <w:rsid w:val="007820CC"/>
    <w:rsid w:val="0078252D"/>
    <w:rsid w:val="0078271C"/>
    <w:rsid w:val="00782D28"/>
    <w:rsid w:val="00782F41"/>
    <w:rsid w:val="00783176"/>
    <w:rsid w:val="007839C3"/>
    <w:rsid w:val="00783A5F"/>
    <w:rsid w:val="00783AE5"/>
    <w:rsid w:val="00783C55"/>
    <w:rsid w:val="00784253"/>
    <w:rsid w:val="00784526"/>
    <w:rsid w:val="00784955"/>
    <w:rsid w:val="00784AE9"/>
    <w:rsid w:val="00784AF3"/>
    <w:rsid w:val="00784E34"/>
    <w:rsid w:val="00785382"/>
    <w:rsid w:val="00785599"/>
    <w:rsid w:val="00785988"/>
    <w:rsid w:val="00785B69"/>
    <w:rsid w:val="0078605F"/>
    <w:rsid w:val="007863B9"/>
    <w:rsid w:val="0078645C"/>
    <w:rsid w:val="007868DD"/>
    <w:rsid w:val="00786909"/>
    <w:rsid w:val="00786C0C"/>
    <w:rsid w:val="0078748A"/>
    <w:rsid w:val="007900A8"/>
    <w:rsid w:val="007902E9"/>
    <w:rsid w:val="0079035B"/>
    <w:rsid w:val="00790A1B"/>
    <w:rsid w:val="00790AF0"/>
    <w:rsid w:val="00791021"/>
    <w:rsid w:val="007911E2"/>
    <w:rsid w:val="0079238B"/>
    <w:rsid w:val="007929CF"/>
    <w:rsid w:val="00793F42"/>
    <w:rsid w:val="00794564"/>
    <w:rsid w:val="00794790"/>
    <w:rsid w:val="00794984"/>
    <w:rsid w:val="00794BDB"/>
    <w:rsid w:val="00794FE0"/>
    <w:rsid w:val="00795999"/>
    <w:rsid w:val="00795BB4"/>
    <w:rsid w:val="00796243"/>
    <w:rsid w:val="0079777D"/>
    <w:rsid w:val="00797ABF"/>
    <w:rsid w:val="00797DC7"/>
    <w:rsid w:val="007A03C2"/>
    <w:rsid w:val="007A10B9"/>
    <w:rsid w:val="007A1592"/>
    <w:rsid w:val="007A179B"/>
    <w:rsid w:val="007A1985"/>
    <w:rsid w:val="007A1D8C"/>
    <w:rsid w:val="007A20A1"/>
    <w:rsid w:val="007A280D"/>
    <w:rsid w:val="007A2977"/>
    <w:rsid w:val="007A2DAF"/>
    <w:rsid w:val="007A2F3B"/>
    <w:rsid w:val="007A31C5"/>
    <w:rsid w:val="007A35A2"/>
    <w:rsid w:val="007A4C7E"/>
    <w:rsid w:val="007A523F"/>
    <w:rsid w:val="007A599D"/>
    <w:rsid w:val="007A59BA"/>
    <w:rsid w:val="007A5CB3"/>
    <w:rsid w:val="007A605C"/>
    <w:rsid w:val="007A6223"/>
    <w:rsid w:val="007A628C"/>
    <w:rsid w:val="007A629F"/>
    <w:rsid w:val="007A636E"/>
    <w:rsid w:val="007A645D"/>
    <w:rsid w:val="007A6481"/>
    <w:rsid w:val="007A64D4"/>
    <w:rsid w:val="007A6E64"/>
    <w:rsid w:val="007A7464"/>
    <w:rsid w:val="007A76DA"/>
    <w:rsid w:val="007A7832"/>
    <w:rsid w:val="007A7B73"/>
    <w:rsid w:val="007B00F3"/>
    <w:rsid w:val="007B04E6"/>
    <w:rsid w:val="007B072B"/>
    <w:rsid w:val="007B0818"/>
    <w:rsid w:val="007B0A02"/>
    <w:rsid w:val="007B1A63"/>
    <w:rsid w:val="007B26AA"/>
    <w:rsid w:val="007B274B"/>
    <w:rsid w:val="007B2F53"/>
    <w:rsid w:val="007B37F1"/>
    <w:rsid w:val="007B54FA"/>
    <w:rsid w:val="007B5632"/>
    <w:rsid w:val="007B5935"/>
    <w:rsid w:val="007B5FAB"/>
    <w:rsid w:val="007B7108"/>
    <w:rsid w:val="007B7338"/>
    <w:rsid w:val="007B73D5"/>
    <w:rsid w:val="007B75FA"/>
    <w:rsid w:val="007B788D"/>
    <w:rsid w:val="007B7DA9"/>
    <w:rsid w:val="007C0A43"/>
    <w:rsid w:val="007C0D84"/>
    <w:rsid w:val="007C2928"/>
    <w:rsid w:val="007C31F1"/>
    <w:rsid w:val="007C36B6"/>
    <w:rsid w:val="007C380A"/>
    <w:rsid w:val="007C3B49"/>
    <w:rsid w:val="007C3D65"/>
    <w:rsid w:val="007C3D90"/>
    <w:rsid w:val="007C4036"/>
    <w:rsid w:val="007C43A2"/>
    <w:rsid w:val="007C472B"/>
    <w:rsid w:val="007C4DFC"/>
    <w:rsid w:val="007C4F69"/>
    <w:rsid w:val="007C5643"/>
    <w:rsid w:val="007C689D"/>
    <w:rsid w:val="007C6C22"/>
    <w:rsid w:val="007C77C3"/>
    <w:rsid w:val="007C794B"/>
    <w:rsid w:val="007C7F82"/>
    <w:rsid w:val="007D07CF"/>
    <w:rsid w:val="007D191B"/>
    <w:rsid w:val="007D1B7C"/>
    <w:rsid w:val="007D2446"/>
    <w:rsid w:val="007D252E"/>
    <w:rsid w:val="007D2C34"/>
    <w:rsid w:val="007D2E18"/>
    <w:rsid w:val="007D35BF"/>
    <w:rsid w:val="007D37AF"/>
    <w:rsid w:val="007D3AC3"/>
    <w:rsid w:val="007D3D46"/>
    <w:rsid w:val="007D446D"/>
    <w:rsid w:val="007D46B0"/>
    <w:rsid w:val="007D47E9"/>
    <w:rsid w:val="007D4AC8"/>
    <w:rsid w:val="007D4DC6"/>
    <w:rsid w:val="007D4E5F"/>
    <w:rsid w:val="007D53FA"/>
    <w:rsid w:val="007D55DF"/>
    <w:rsid w:val="007D6BB4"/>
    <w:rsid w:val="007D72E7"/>
    <w:rsid w:val="007D74C5"/>
    <w:rsid w:val="007D74E7"/>
    <w:rsid w:val="007D7826"/>
    <w:rsid w:val="007D7C18"/>
    <w:rsid w:val="007E035E"/>
    <w:rsid w:val="007E1371"/>
    <w:rsid w:val="007E163F"/>
    <w:rsid w:val="007E1859"/>
    <w:rsid w:val="007E2480"/>
    <w:rsid w:val="007E271B"/>
    <w:rsid w:val="007E371C"/>
    <w:rsid w:val="007E480C"/>
    <w:rsid w:val="007E4A02"/>
    <w:rsid w:val="007E4A86"/>
    <w:rsid w:val="007E4CC8"/>
    <w:rsid w:val="007E5316"/>
    <w:rsid w:val="007E552E"/>
    <w:rsid w:val="007E5ABD"/>
    <w:rsid w:val="007E5C29"/>
    <w:rsid w:val="007E5FD6"/>
    <w:rsid w:val="007E61C8"/>
    <w:rsid w:val="007E6337"/>
    <w:rsid w:val="007E66A3"/>
    <w:rsid w:val="007E688E"/>
    <w:rsid w:val="007E702E"/>
    <w:rsid w:val="007E7885"/>
    <w:rsid w:val="007E7A22"/>
    <w:rsid w:val="007E7C3E"/>
    <w:rsid w:val="007F0416"/>
    <w:rsid w:val="007F10AC"/>
    <w:rsid w:val="007F123F"/>
    <w:rsid w:val="007F195C"/>
    <w:rsid w:val="007F1DC2"/>
    <w:rsid w:val="007F2290"/>
    <w:rsid w:val="007F22B5"/>
    <w:rsid w:val="007F29B7"/>
    <w:rsid w:val="007F2A09"/>
    <w:rsid w:val="007F2E29"/>
    <w:rsid w:val="007F4988"/>
    <w:rsid w:val="007F4D57"/>
    <w:rsid w:val="007F57B3"/>
    <w:rsid w:val="007F5E0E"/>
    <w:rsid w:val="007F5E62"/>
    <w:rsid w:val="007F6287"/>
    <w:rsid w:val="007F6452"/>
    <w:rsid w:val="007F65C4"/>
    <w:rsid w:val="007F664B"/>
    <w:rsid w:val="007F69CE"/>
    <w:rsid w:val="007F6A40"/>
    <w:rsid w:val="007F6A45"/>
    <w:rsid w:val="007F6E82"/>
    <w:rsid w:val="007F77E6"/>
    <w:rsid w:val="007F7BB6"/>
    <w:rsid w:val="00800D66"/>
    <w:rsid w:val="008012A6"/>
    <w:rsid w:val="0080159F"/>
    <w:rsid w:val="00801621"/>
    <w:rsid w:val="00801C8D"/>
    <w:rsid w:val="00801F9E"/>
    <w:rsid w:val="00802363"/>
    <w:rsid w:val="00802748"/>
    <w:rsid w:val="0080290B"/>
    <w:rsid w:val="00802DA8"/>
    <w:rsid w:val="0080326E"/>
    <w:rsid w:val="00803DC7"/>
    <w:rsid w:val="008040C5"/>
    <w:rsid w:val="00804255"/>
    <w:rsid w:val="008046DD"/>
    <w:rsid w:val="00804893"/>
    <w:rsid w:val="00804DB5"/>
    <w:rsid w:val="00805332"/>
    <w:rsid w:val="00805E41"/>
    <w:rsid w:val="00806CE3"/>
    <w:rsid w:val="00806E41"/>
    <w:rsid w:val="00807299"/>
    <w:rsid w:val="00807340"/>
    <w:rsid w:val="008074B6"/>
    <w:rsid w:val="00807FA7"/>
    <w:rsid w:val="0081062F"/>
    <w:rsid w:val="00810751"/>
    <w:rsid w:val="00810910"/>
    <w:rsid w:val="00810A5A"/>
    <w:rsid w:val="00810E55"/>
    <w:rsid w:val="00810EFC"/>
    <w:rsid w:val="008114F9"/>
    <w:rsid w:val="0081155A"/>
    <w:rsid w:val="008116AA"/>
    <w:rsid w:val="00811F9A"/>
    <w:rsid w:val="008120BF"/>
    <w:rsid w:val="0081240B"/>
    <w:rsid w:val="00812B7B"/>
    <w:rsid w:val="00813345"/>
    <w:rsid w:val="00813E2F"/>
    <w:rsid w:val="00813FEA"/>
    <w:rsid w:val="0081456A"/>
    <w:rsid w:val="00814578"/>
    <w:rsid w:val="008151A8"/>
    <w:rsid w:val="0081560C"/>
    <w:rsid w:val="008167CA"/>
    <w:rsid w:val="00816A64"/>
    <w:rsid w:val="00816B14"/>
    <w:rsid w:val="00817C54"/>
    <w:rsid w:val="00817EA2"/>
    <w:rsid w:val="00820B12"/>
    <w:rsid w:val="00821760"/>
    <w:rsid w:val="0082179F"/>
    <w:rsid w:val="00821ED8"/>
    <w:rsid w:val="00822547"/>
    <w:rsid w:val="008229D7"/>
    <w:rsid w:val="00822DCD"/>
    <w:rsid w:val="00822EA4"/>
    <w:rsid w:val="00823819"/>
    <w:rsid w:val="00823A0E"/>
    <w:rsid w:val="00823AE8"/>
    <w:rsid w:val="00823D8E"/>
    <w:rsid w:val="008242E7"/>
    <w:rsid w:val="0082475C"/>
    <w:rsid w:val="00825286"/>
    <w:rsid w:val="0082530C"/>
    <w:rsid w:val="00825D7F"/>
    <w:rsid w:val="00826F25"/>
    <w:rsid w:val="008270C5"/>
    <w:rsid w:val="00827299"/>
    <w:rsid w:val="00827A8F"/>
    <w:rsid w:val="00830270"/>
    <w:rsid w:val="0083051D"/>
    <w:rsid w:val="008305E1"/>
    <w:rsid w:val="0083086B"/>
    <w:rsid w:val="00830956"/>
    <w:rsid w:val="00830A61"/>
    <w:rsid w:val="00830D69"/>
    <w:rsid w:val="00830F45"/>
    <w:rsid w:val="008310BE"/>
    <w:rsid w:val="00831499"/>
    <w:rsid w:val="00831C96"/>
    <w:rsid w:val="00832586"/>
    <w:rsid w:val="00832A6E"/>
    <w:rsid w:val="0083352B"/>
    <w:rsid w:val="00833AE5"/>
    <w:rsid w:val="00833EBB"/>
    <w:rsid w:val="008342E2"/>
    <w:rsid w:val="00834492"/>
    <w:rsid w:val="00834A5E"/>
    <w:rsid w:val="00834EC2"/>
    <w:rsid w:val="008351C2"/>
    <w:rsid w:val="00835FFA"/>
    <w:rsid w:val="008361AB"/>
    <w:rsid w:val="00836704"/>
    <w:rsid w:val="00837127"/>
    <w:rsid w:val="00837764"/>
    <w:rsid w:val="008403AE"/>
    <w:rsid w:val="00840E37"/>
    <w:rsid w:val="008411BB"/>
    <w:rsid w:val="008412F2"/>
    <w:rsid w:val="008420BF"/>
    <w:rsid w:val="0084224A"/>
    <w:rsid w:val="008423E5"/>
    <w:rsid w:val="008427D1"/>
    <w:rsid w:val="008427EF"/>
    <w:rsid w:val="00842CD7"/>
    <w:rsid w:val="00842E57"/>
    <w:rsid w:val="008436C4"/>
    <w:rsid w:val="00843750"/>
    <w:rsid w:val="00843901"/>
    <w:rsid w:val="00843F99"/>
    <w:rsid w:val="00844139"/>
    <w:rsid w:val="00844311"/>
    <w:rsid w:val="00844418"/>
    <w:rsid w:val="0084500E"/>
    <w:rsid w:val="00845164"/>
    <w:rsid w:val="0084540D"/>
    <w:rsid w:val="00845AEC"/>
    <w:rsid w:val="00845CBE"/>
    <w:rsid w:val="008461E6"/>
    <w:rsid w:val="008464DA"/>
    <w:rsid w:val="00846B3A"/>
    <w:rsid w:val="00846C13"/>
    <w:rsid w:val="00847940"/>
    <w:rsid w:val="008502E7"/>
    <w:rsid w:val="008506C1"/>
    <w:rsid w:val="00851088"/>
    <w:rsid w:val="0085160A"/>
    <w:rsid w:val="00852547"/>
    <w:rsid w:val="0085258E"/>
    <w:rsid w:val="008537FF"/>
    <w:rsid w:val="008539E5"/>
    <w:rsid w:val="00853AE6"/>
    <w:rsid w:val="008546AF"/>
    <w:rsid w:val="0085484F"/>
    <w:rsid w:val="00855541"/>
    <w:rsid w:val="0085595F"/>
    <w:rsid w:val="008559AF"/>
    <w:rsid w:val="00855A1B"/>
    <w:rsid w:val="0085693C"/>
    <w:rsid w:val="00856AC4"/>
    <w:rsid w:val="00856FBF"/>
    <w:rsid w:val="0085701C"/>
    <w:rsid w:val="008570E9"/>
    <w:rsid w:val="00857E9C"/>
    <w:rsid w:val="00857F32"/>
    <w:rsid w:val="00860D1F"/>
    <w:rsid w:val="00861478"/>
    <w:rsid w:val="00861E83"/>
    <w:rsid w:val="00861ED4"/>
    <w:rsid w:val="00862293"/>
    <w:rsid w:val="00862B17"/>
    <w:rsid w:val="0086324E"/>
    <w:rsid w:val="0086455A"/>
    <w:rsid w:val="008656F6"/>
    <w:rsid w:val="00865E96"/>
    <w:rsid w:val="0086656A"/>
    <w:rsid w:val="00866F93"/>
    <w:rsid w:val="008703B9"/>
    <w:rsid w:val="008705F7"/>
    <w:rsid w:val="00870C6B"/>
    <w:rsid w:val="0087124C"/>
    <w:rsid w:val="00871738"/>
    <w:rsid w:val="00871AEA"/>
    <w:rsid w:val="00871B1C"/>
    <w:rsid w:val="00871B7E"/>
    <w:rsid w:val="00871D6E"/>
    <w:rsid w:val="00871FD4"/>
    <w:rsid w:val="0087278A"/>
    <w:rsid w:val="0087319E"/>
    <w:rsid w:val="008735D3"/>
    <w:rsid w:val="00873698"/>
    <w:rsid w:val="00873C82"/>
    <w:rsid w:val="008744F9"/>
    <w:rsid w:val="008746B4"/>
    <w:rsid w:val="008747EB"/>
    <w:rsid w:val="0087511A"/>
    <w:rsid w:val="00875AEC"/>
    <w:rsid w:val="00875BD5"/>
    <w:rsid w:val="00876054"/>
    <w:rsid w:val="00876209"/>
    <w:rsid w:val="0087645A"/>
    <w:rsid w:val="00876481"/>
    <w:rsid w:val="0087689C"/>
    <w:rsid w:val="008772FE"/>
    <w:rsid w:val="008774FB"/>
    <w:rsid w:val="008778E3"/>
    <w:rsid w:val="008808BF"/>
    <w:rsid w:val="00880C6F"/>
    <w:rsid w:val="00881474"/>
    <w:rsid w:val="00881868"/>
    <w:rsid w:val="008819F2"/>
    <w:rsid w:val="00881BB2"/>
    <w:rsid w:val="00881DB6"/>
    <w:rsid w:val="00881EBF"/>
    <w:rsid w:val="00882246"/>
    <w:rsid w:val="00883263"/>
    <w:rsid w:val="00883440"/>
    <w:rsid w:val="0088374B"/>
    <w:rsid w:val="008837D7"/>
    <w:rsid w:val="00883F76"/>
    <w:rsid w:val="008841B7"/>
    <w:rsid w:val="00884439"/>
    <w:rsid w:val="00884801"/>
    <w:rsid w:val="00884881"/>
    <w:rsid w:val="008852BD"/>
    <w:rsid w:val="008859D9"/>
    <w:rsid w:val="008866CF"/>
    <w:rsid w:val="00886933"/>
    <w:rsid w:val="008869F8"/>
    <w:rsid w:val="00886BF6"/>
    <w:rsid w:val="00890DEC"/>
    <w:rsid w:val="0089102A"/>
    <w:rsid w:val="008912A0"/>
    <w:rsid w:val="00891B8F"/>
    <w:rsid w:val="00891EA8"/>
    <w:rsid w:val="00892340"/>
    <w:rsid w:val="008932F8"/>
    <w:rsid w:val="008933B6"/>
    <w:rsid w:val="00893A6D"/>
    <w:rsid w:val="00893D8E"/>
    <w:rsid w:val="00893F4A"/>
    <w:rsid w:val="00894C17"/>
    <w:rsid w:val="00894DA9"/>
    <w:rsid w:val="00895268"/>
    <w:rsid w:val="008954AB"/>
    <w:rsid w:val="0089583C"/>
    <w:rsid w:val="00895D9B"/>
    <w:rsid w:val="0089601B"/>
    <w:rsid w:val="00897F66"/>
    <w:rsid w:val="008A0152"/>
    <w:rsid w:val="008A02AC"/>
    <w:rsid w:val="008A06B5"/>
    <w:rsid w:val="008A0DFF"/>
    <w:rsid w:val="008A0E76"/>
    <w:rsid w:val="008A13AA"/>
    <w:rsid w:val="008A166A"/>
    <w:rsid w:val="008A19DD"/>
    <w:rsid w:val="008A1C84"/>
    <w:rsid w:val="008A3096"/>
    <w:rsid w:val="008A382F"/>
    <w:rsid w:val="008A3EC3"/>
    <w:rsid w:val="008A4055"/>
    <w:rsid w:val="008A432D"/>
    <w:rsid w:val="008A460C"/>
    <w:rsid w:val="008A4E41"/>
    <w:rsid w:val="008A528A"/>
    <w:rsid w:val="008A5714"/>
    <w:rsid w:val="008A57F6"/>
    <w:rsid w:val="008A580B"/>
    <w:rsid w:val="008A5EBD"/>
    <w:rsid w:val="008A62D3"/>
    <w:rsid w:val="008A641D"/>
    <w:rsid w:val="008A6932"/>
    <w:rsid w:val="008A6B53"/>
    <w:rsid w:val="008A70DD"/>
    <w:rsid w:val="008A7292"/>
    <w:rsid w:val="008A7784"/>
    <w:rsid w:val="008A7AE2"/>
    <w:rsid w:val="008A7BA5"/>
    <w:rsid w:val="008A7C8F"/>
    <w:rsid w:val="008A7F56"/>
    <w:rsid w:val="008B040B"/>
    <w:rsid w:val="008B0CED"/>
    <w:rsid w:val="008B1115"/>
    <w:rsid w:val="008B1B40"/>
    <w:rsid w:val="008B1BB5"/>
    <w:rsid w:val="008B2184"/>
    <w:rsid w:val="008B2D0D"/>
    <w:rsid w:val="008B3CC6"/>
    <w:rsid w:val="008B40DD"/>
    <w:rsid w:val="008B528E"/>
    <w:rsid w:val="008B62F7"/>
    <w:rsid w:val="008B64B7"/>
    <w:rsid w:val="008B668C"/>
    <w:rsid w:val="008B68AB"/>
    <w:rsid w:val="008B7218"/>
    <w:rsid w:val="008B79B3"/>
    <w:rsid w:val="008B7FAC"/>
    <w:rsid w:val="008B7FC2"/>
    <w:rsid w:val="008C052F"/>
    <w:rsid w:val="008C17C5"/>
    <w:rsid w:val="008C1E96"/>
    <w:rsid w:val="008C1EE1"/>
    <w:rsid w:val="008C2B34"/>
    <w:rsid w:val="008C37F9"/>
    <w:rsid w:val="008C3C72"/>
    <w:rsid w:val="008C4521"/>
    <w:rsid w:val="008C5332"/>
    <w:rsid w:val="008C5478"/>
    <w:rsid w:val="008C597C"/>
    <w:rsid w:val="008C601E"/>
    <w:rsid w:val="008C7B60"/>
    <w:rsid w:val="008C7E8F"/>
    <w:rsid w:val="008D1607"/>
    <w:rsid w:val="008D1827"/>
    <w:rsid w:val="008D1C4E"/>
    <w:rsid w:val="008D1CC3"/>
    <w:rsid w:val="008D31F9"/>
    <w:rsid w:val="008D35C7"/>
    <w:rsid w:val="008D3981"/>
    <w:rsid w:val="008D3A55"/>
    <w:rsid w:val="008D3A79"/>
    <w:rsid w:val="008D3C3A"/>
    <w:rsid w:val="008D49F4"/>
    <w:rsid w:val="008D4D30"/>
    <w:rsid w:val="008D4F52"/>
    <w:rsid w:val="008D5C5C"/>
    <w:rsid w:val="008D7154"/>
    <w:rsid w:val="008D7E9D"/>
    <w:rsid w:val="008D7F6B"/>
    <w:rsid w:val="008E020E"/>
    <w:rsid w:val="008E085E"/>
    <w:rsid w:val="008E09DE"/>
    <w:rsid w:val="008E0BE3"/>
    <w:rsid w:val="008E0F6E"/>
    <w:rsid w:val="008E1B47"/>
    <w:rsid w:val="008E23DC"/>
    <w:rsid w:val="008E2505"/>
    <w:rsid w:val="008E28F6"/>
    <w:rsid w:val="008E2963"/>
    <w:rsid w:val="008E29A9"/>
    <w:rsid w:val="008E2C3D"/>
    <w:rsid w:val="008E2E76"/>
    <w:rsid w:val="008E320E"/>
    <w:rsid w:val="008E3440"/>
    <w:rsid w:val="008E35E7"/>
    <w:rsid w:val="008E3A70"/>
    <w:rsid w:val="008E41CE"/>
    <w:rsid w:val="008E4305"/>
    <w:rsid w:val="008E45A4"/>
    <w:rsid w:val="008E4B7C"/>
    <w:rsid w:val="008E5888"/>
    <w:rsid w:val="008E595C"/>
    <w:rsid w:val="008E5B78"/>
    <w:rsid w:val="008E5E0F"/>
    <w:rsid w:val="008E61A9"/>
    <w:rsid w:val="008E62F0"/>
    <w:rsid w:val="008E636A"/>
    <w:rsid w:val="008E64AE"/>
    <w:rsid w:val="008E6886"/>
    <w:rsid w:val="008E6E49"/>
    <w:rsid w:val="008E7003"/>
    <w:rsid w:val="008E74A3"/>
    <w:rsid w:val="008E7818"/>
    <w:rsid w:val="008E7A7A"/>
    <w:rsid w:val="008F0F5F"/>
    <w:rsid w:val="008F10E5"/>
    <w:rsid w:val="008F10F8"/>
    <w:rsid w:val="008F1537"/>
    <w:rsid w:val="008F1788"/>
    <w:rsid w:val="008F1A80"/>
    <w:rsid w:val="008F1DD8"/>
    <w:rsid w:val="008F21B7"/>
    <w:rsid w:val="008F2259"/>
    <w:rsid w:val="008F31C8"/>
    <w:rsid w:val="008F34E2"/>
    <w:rsid w:val="008F39AD"/>
    <w:rsid w:val="008F3B36"/>
    <w:rsid w:val="008F3C44"/>
    <w:rsid w:val="008F3DD9"/>
    <w:rsid w:val="008F40E8"/>
    <w:rsid w:val="008F4717"/>
    <w:rsid w:val="008F50BB"/>
    <w:rsid w:val="008F50D1"/>
    <w:rsid w:val="008F562B"/>
    <w:rsid w:val="008F57C0"/>
    <w:rsid w:val="008F586D"/>
    <w:rsid w:val="008F67A8"/>
    <w:rsid w:val="008F6BB1"/>
    <w:rsid w:val="008F6DC3"/>
    <w:rsid w:val="008F7491"/>
    <w:rsid w:val="008F758E"/>
    <w:rsid w:val="008F7C9C"/>
    <w:rsid w:val="00900385"/>
    <w:rsid w:val="00900595"/>
    <w:rsid w:val="00900D18"/>
    <w:rsid w:val="0090163F"/>
    <w:rsid w:val="00902272"/>
    <w:rsid w:val="009024C2"/>
    <w:rsid w:val="00902A31"/>
    <w:rsid w:val="00902C8D"/>
    <w:rsid w:val="0090315C"/>
    <w:rsid w:val="0090326B"/>
    <w:rsid w:val="0090346D"/>
    <w:rsid w:val="00903896"/>
    <w:rsid w:val="0090389A"/>
    <w:rsid w:val="00903F6E"/>
    <w:rsid w:val="00904535"/>
    <w:rsid w:val="009053DD"/>
    <w:rsid w:val="00905800"/>
    <w:rsid w:val="00905A28"/>
    <w:rsid w:val="00905ADC"/>
    <w:rsid w:val="00905CF4"/>
    <w:rsid w:val="00906518"/>
    <w:rsid w:val="00906697"/>
    <w:rsid w:val="00906935"/>
    <w:rsid w:val="0090721B"/>
    <w:rsid w:val="0090783F"/>
    <w:rsid w:val="009104C6"/>
    <w:rsid w:val="00910548"/>
    <w:rsid w:val="00910B5B"/>
    <w:rsid w:val="00910C46"/>
    <w:rsid w:val="0091107D"/>
    <w:rsid w:val="009113F5"/>
    <w:rsid w:val="0091157A"/>
    <w:rsid w:val="009118DF"/>
    <w:rsid w:val="00911F77"/>
    <w:rsid w:val="009127FD"/>
    <w:rsid w:val="00912E63"/>
    <w:rsid w:val="009144BE"/>
    <w:rsid w:val="009147EC"/>
    <w:rsid w:val="00915094"/>
    <w:rsid w:val="0091510F"/>
    <w:rsid w:val="0091555E"/>
    <w:rsid w:val="0091636B"/>
    <w:rsid w:val="00916B4F"/>
    <w:rsid w:val="00916F61"/>
    <w:rsid w:val="009175AC"/>
    <w:rsid w:val="009175EC"/>
    <w:rsid w:val="00921EAD"/>
    <w:rsid w:val="009226D9"/>
    <w:rsid w:val="00922FC0"/>
    <w:rsid w:val="009236EF"/>
    <w:rsid w:val="00923CDA"/>
    <w:rsid w:val="00924242"/>
    <w:rsid w:val="00924AB5"/>
    <w:rsid w:val="00924B53"/>
    <w:rsid w:val="00924CC6"/>
    <w:rsid w:val="00924D8C"/>
    <w:rsid w:val="0092508A"/>
    <w:rsid w:val="009251C5"/>
    <w:rsid w:val="00925A97"/>
    <w:rsid w:val="00925B43"/>
    <w:rsid w:val="00925F9D"/>
    <w:rsid w:val="00925FFC"/>
    <w:rsid w:val="00926174"/>
    <w:rsid w:val="00926858"/>
    <w:rsid w:val="009270E2"/>
    <w:rsid w:val="00927417"/>
    <w:rsid w:val="00927620"/>
    <w:rsid w:val="00930FF3"/>
    <w:rsid w:val="0093214C"/>
    <w:rsid w:val="009322FE"/>
    <w:rsid w:val="00932691"/>
    <w:rsid w:val="009330D1"/>
    <w:rsid w:val="0093407B"/>
    <w:rsid w:val="00934874"/>
    <w:rsid w:val="00934AA0"/>
    <w:rsid w:val="00934CBC"/>
    <w:rsid w:val="00935026"/>
    <w:rsid w:val="009353B6"/>
    <w:rsid w:val="009356BE"/>
    <w:rsid w:val="009357A6"/>
    <w:rsid w:val="009359A0"/>
    <w:rsid w:val="00935B60"/>
    <w:rsid w:val="0093628D"/>
    <w:rsid w:val="009364C7"/>
    <w:rsid w:val="009367F0"/>
    <w:rsid w:val="00937090"/>
    <w:rsid w:val="00937372"/>
    <w:rsid w:val="00937559"/>
    <w:rsid w:val="00937931"/>
    <w:rsid w:val="00937CA6"/>
    <w:rsid w:val="00940409"/>
    <w:rsid w:val="00940519"/>
    <w:rsid w:val="00940CC7"/>
    <w:rsid w:val="00940E0E"/>
    <w:rsid w:val="00941089"/>
    <w:rsid w:val="0094115E"/>
    <w:rsid w:val="00941342"/>
    <w:rsid w:val="00941CBF"/>
    <w:rsid w:val="009429E0"/>
    <w:rsid w:val="00942DCB"/>
    <w:rsid w:val="0094433E"/>
    <w:rsid w:val="009448EF"/>
    <w:rsid w:val="00944990"/>
    <w:rsid w:val="00945113"/>
    <w:rsid w:val="009463C5"/>
    <w:rsid w:val="00946B55"/>
    <w:rsid w:val="00946DEC"/>
    <w:rsid w:val="009472F3"/>
    <w:rsid w:val="00947A2B"/>
    <w:rsid w:val="00950751"/>
    <w:rsid w:val="009509D6"/>
    <w:rsid w:val="00950CA0"/>
    <w:rsid w:val="0095138C"/>
    <w:rsid w:val="00952223"/>
    <w:rsid w:val="009523E9"/>
    <w:rsid w:val="0095258F"/>
    <w:rsid w:val="00952761"/>
    <w:rsid w:val="0095285A"/>
    <w:rsid w:val="00952BE0"/>
    <w:rsid w:val="009536FF"/>
    <w:rsid w:val="009546DD"/>
    <w:rsid w:val="009550B8"/>
    <w:rsid w:val="009555B1"/>
    <w:rsid w:val="0095592C"/>
    <w:rsid w:val="00956767"/>
    <w:rsid w:val="00956843"/>
    <w:rsid w:val="0095688A"/>
    <w:rsid w:val="00957340"/>
    <w:rsid w:val="0096002E"/>
    <w:rsid w:val="00960731"/>
    <w:rsid w:val="00961285"/>
    <w:rsid w:val="00961DA9"/>
    <w:rsid w:val="00961E69"/>
    <w:rsid w:val="00962210"/>
    <w:rsid w:val="00962217"/>
    <w:rsid w:val="00962ABD"/>
    <w:rsid w:val="00962BFD"/>
    <w:rsid w:val="00962C3B"/>
    <w:rsid w:val="00962FB3"/>
    <w:rsid w:val="00963F60"/>
    <w:rsid w:val="00964407"/>
    <w:rsid w:val="009647B9"/>
    <w:rsid w:val="00964859"/>
    <w:rsid w:val="00964D13"/>
    <w:rsid w:val="00964DA1"/>
    <w:rsid w:val="009668AB"/>
    <w:rsid w:val="00966C0C"/>
    <w:rsid w:val="00966D70"/>
    <w:rsid w:val="00966E98"/>
    <w:rsid w:val="0096778B"/>
    <w:rsid w:val="00967E0C"/>
    <w:rsid w:val="00970036"/>
    <w:rsid w:val="00970659"/>
    <w:rsid w:val="0097069D"/>
    <w:rsid w:val="00970F58"/>
    <w:rsid w:val="00971175"/>
    <w:rsid w:val="009712CE"/>
    <w:rsid w:val="00971842"/>
    <w:rsid w:val="00971948"/>
    <w:rsid w:val="00972131"/>
    <w:rsid w:val="009730B4"/>
    <w:rsid w:val="0097343C"/>
    <w:rsid w:val="009737F9"/>
    <w:rsid w:val="00973DC8"/>
    <w:rsid w:val="00973F0C"/>
    <w:rsid w:val="00974C9A"/>
    <w:rsid w:val="0097597C"/>
    <w:rsid w:val="00975B73"/>
    <w:rsid w:val="00976111"/>
    <w:rsid w:val="0097630B"/>
    <w:rsid w:val="009765CB"/>
    <w:rsid w:val="00976B99"/>
    <w:rsid w:val="00976D3B"/>
    <w:rsid w:val="00976DAD"/>
    <w:rsid w:val="00976DF1"/>
    <w:rsid w:val="0097720A"/>
    <w:rsid w:val="009772EB"/>
    <w:rsid w:val="0097760A"/>
    <w:rsid w:val="0097783E"/>
    <w:rsid w:val="00980084"/>
    <w:rsid w:val="009803C8"/>
    <w:rsid w:val="009809EB"/>
    <w:rsid w:val="00980BB3"/>
    <w:rsid w:val="0098167C"/>
    <w:rsid w:val="00981A1E"/>
    <w:rsid w:val="00982E94"/>
    <w:rsid w:val="00983B94"/>
    <w:rsid w:val="009849EB"/>
    <w:rsid w:val="0098524A"/>
    <w:rsid w:val="00985465"/>
    <w:rsid w:val="00986BC9"/>
    <w:rsid w:val="009872C1"/>
    <w:rsid w:val="00987D56"/>
    <w:rsid w:val="00987E5D"/>
    <w:rsid w:val="00987F2D"/>
    <w:rsid w:val="00990241"/>
    <w:rsid w:val="0099038C"/>
    <w:rsid w:val="00990701"/>
    <w:rsid w:val="00990D90"/>
    <w:rsid w:val="0099164C"/>
    <w:rsid w:val="009916AD"/>
    <w:rsid w:val="00991D65"/>
    <w:rsid w:val="00992190"/>
    <w:rsid w:val="009929B9"/>
    <w:rsid w:val="00993031"/>
    <w:rsid w:val="009930EF"/>
    <w:rsid w:val="00993270"/>
    <w:rsid w:val="009939CC"/>
    <w:rsid w:val="00993D67"/>
    <w:rsid w:val="00994599"/>
    <w:rsid w:val="00994B8B"/>
    <w:rsid w:val="00994D0D"/>
    <w:rsid w:val="00996984"/>
    <w:rsid w:val="00996B0C"/>
    <w:rsid w:val="00996B9B"/>
    <w:rsid w:val="00996F07"/>
    <w:rsid w:val="009970F7"/>
    <w:rsid w:val="00997254"/>
    <w:rsid w:val="009979D6"/>
    <w:rsid w:val="00997E77"/>
    <w:rsid w:val="009A0325"/>
    <w:rsid w:val="009A04CE"/>
    <w:rsid w:val="009A0882"/>
    <w:rsid w:val="009A08D4"/>
    <w:rsid w:val="009A10AD"/>
    <w:rsid w:val="009A16D3"/>
    <w:rsid w:val="009A1702"/>
    <w:rsid w:val="009A17ED"/>
    <w:rsid w:val="009A19B5"/>
    <w:rsid w:val="009A1DDA"/>
    <w:rsid w:val="009A2040"/>
    <w:rsid w:val="009A261F"/>
    <w:rsid w:val="009A2B37"/>
    <w:rsid w:val="009A2CA5"/>
    <w:rsid w:val="009A2E8A"/>
    <w:rsid w:val="009A2FD1"/>
    <w:rsid w:val="009A33B8"/>
    <w:rsid w:val="009A34DF"/>
    <w:rsid w:val="009A3902"/>
    <w:rsid w:val="009A3E29"/>
    <w:rsid w:val="009A430B"/>
    <w:rsid w:val="009A44EB"/>
    <w:rsid w:val="009A52D9"/>
    <w:rsid w:val="009A6094"/>
    <w:rsid w:val="009A6798"/>
    <w:rsid w:val="009A6929"/>
    <w:rsid w:val="009A6A5A"/>
    <w:rsid w:val="009A6D65"/>
    <w:rsid w:val="009A6DA8"/>
    <w:rsid w:val="009A6E3E"/>
    <w:rsid w:val="009A6F99"/>
    <w:rsid w:val="009A75C1"/>
    <w:rsid w:val="009A7E59"/>
    <w:rsid w:val="009B101A"/>
    <w:rsid w:val="009B1270"/>
    <w:rsid w:val="009B1F0F"/>
    <w:rsid w:val="009B2408"/>
    <w:rsid w:val="009B2BDB"/>
    <w:rsid w:val="009B2DD4"/>
    <w:rsid w:val="009B376F"/>
    <w:rsid w:val="009B384C"/>
    <w:rsid w:val="009B3AE3"/>
    <w:rsid w:val="009B3F18"/>
    <w:rsid w:val="009B4354"/>
    <w:rsid w:val="009B45E4"/>
    <w:rsid w:val="009B4B9D"/>
    <w:rsid w:val="009B539C"/>
    <w:rsid w:val="009B5527"/>
    <w:rsid w:val="009B564E"/>
    <w:rsid w:val="009B5C85"/>
    <w:rsid w:val="009B6788"/>
    <w:rsid w:val="009B690D"/>
    <w:rsid w:val="009B698C"/>
    <w:rsid w:val="009B6B9D"/>
    <w:rsid w:val="009B6EEE"/>
    <w:rsid w:val="009B72AA"/>
    <w:rsid w:val="009C038D"/>
    <w:rsid w:val="009C05E6"/>
    <w:rsid w:val="009C0837"/>
    <w:rsid w:val="009C0A0E"/>
    <w:rsid w:val="009C0BDB"/>
    <w:rsid w:val="009C15D4"/>
    <w:rsid w:val="009C16A7"/>
    <w:rsid w:val="009C1BD1"/>
    <w:rsid w:val="009C2124"/>
    <w:rsid w:val="009C2A3B"/>
    <w:rsid w:val="009C2CE8"/>
    <w:rsid w:val="009C35DC"/>
    <w:rsid w:val="009C48FE"/>
    <w:rsid w:val="009C4CCB"/>
    <w:rsid w:val="009C4E17"/>
    <w:rsid w:val="009C59F5"/>
    <w:rsid w:val="009C5F60"/>
    <w:rsid w:val="009C6523"/>
    <w:rsid w:val="009C6635"/>
    <w:rsid w:val="009C6793"/>
    <w:rsid w:val="009C693D"/>
    <w:rsid w:val="009C700F"/>
    <w:rsid w:val="009C75D7"/>
    <w:rsid w:val="009C76BD"/>
    <w:rsid w:val="009D07FE"/>
    <w:rsid w:val="009D081D"/>
    <w:rsid w:val="009D09C8"/>
    <w:rsid w:val="009D0A3F"/>
    <w:rsid w:val="009D1396"/>
    <w:rsid w:val="009D16A5"/>
    <w:rsid w:val="009D213F"/>
    <w:rsid w:val="009D2202"/>
    <w:rsid w:val="009D24C0"/>
    <w:rsid w:val="009D2677"/>
    <w:rsid w:val="009D2CEE"/>
    <w:rsid w:val="009D2DE9"/>
    <w:rsid w:val="009D300A"/>
    <w:rsid w:val="009D352C"/>
    <w:rsid w:val="009D3A99"/>
    <w:rsid w:val="009D3DE5"/>
    <w:rsid w:val="009D3E9D"/>
    <w:rsid w:val="009D40D9"/>
    <w:rsid w:val="009D457A"/>
    <w:rsid w:val="009D4A16"/>
    <w:rsid w:val="009D5309"/>
    <w:rsid w:val="009D594E"/>
    <w:rsid w:val="009D5CF0"/>
    <w:rsid w:val="009D5FD3"/>
    <w:rsid w:val="009D635A"/>
    <w:rsid w:val="009D6CE7"/>
    <w:rsid w:val="009D7414"/>
    <w:rsid w:val="009D75BC"/>
    <w:rsid w:val="009E03EE"/>
    <w:rsid w:val="009E0EE0"/>
    <w:rsid w:val="009E1439"/>
    <w:rsid w:val="009E173B"/>
    <w:rsid w:val="009E18E4"/>
    <w:rsid w:val="009E1A4D"/>
    <w:rsid w:val="009E1B4E"/>
    <w:rsid w:val="009E264E"/>
    <w:rsid w:val="009E2FFB"/>
    <w:rsid w:val="009E3623"/>
    <w:rsid w:val="009E36A4"/>
    <w:rsid w:val="009E419D"/>
    <w:rsid w:val="009E4619"/>
    <w:rsid w:val="009E4C3D"/>
    <w:rsid w:val="009E5683"/>
    <w:rsid w:val="009E5A8A"/>
    <w:rsid w:val="009E5BB6"/>
    <w:rsid w:val="009E5D70"/>
    <w:rsid w:val="009E5DC2"/>
    <w:rsid w:val="009E6204"/>
    <w:rsid w:val="009E6366"/>
    <w:rsid w:val="009F01E8"/>
    <w:rsid w:val="009F07FC"/>
    <w:rsid w:val="009F0F35"/>
    <w:rsid w:val="009F1207"/>
    <w:rsid w:val="009F16A1"/>
    <w:rsid w:val="009F1BEE"/>
    <w:rsid w:val="009F1FE2"/>
    <w:rsid w:val="009F29A4"/>
    <w:rsid w:val="009F2BC8"/>
    <w:rsid w:val="009F2D26"/>
    <w:rsid w:val="009F2EAA"/>
    <w:rsid w:val="009F3EFE"/>
    <w:rsid w:val="009F502D"/>
    <w:rsid w:val="009F5215"/>
    <w:rsid w:val="009F700C"/>
    <w:rsid w:val="009F7077"/>
    <w:rsid w:val="009F723C"/>
    <w:rsid w:val="009F7274"/>
    <w:rsid w:val="009F7D55"/>
    <w:rsid w:val="00A0001E"/>
    <w:rsid w:val="00A00D05"/>
    <w:rsid w:val="00A010AA"/>
    <w:rsid w:val="00A01941"/>
    <w:rsid w:val="00A01DD5"/>
    <w:rsid w:val="00A01DE7"/>
    <w:rsid w:val="00A02683"/>
    <w:rsid w:val="00A028EC"/>
    <w:rsid w:val="00A02DF9"/>
    <w:rsid w:val="00A030D9"/>
    <w:rsid w:val="00A036BA"/>
    <w:rsid w:val="00A04135"/>
    <w:rsid w:val="00A0471B"/>
    <w:rsid w:val="00A04D2B"/>
    <w:rsid w:val="00A05704"/>
    <w:rsid w:val="00A05B92"/>
    <w:rsid w:val="00A0618E"/>
    <w:rsid w:val="00A07698"/>
    <w:rsid w:val="00A07BD1"/>
    <w:rsid w:val="00A07C3A"/>
    <w:rsid w:val="00A105AC"/>
    <w:rsid w:val="00A10F12"/>
    <w:rsid w:val="00A113BC"/>
    <w:rsid w:val="00A11684"/>
    <w:rsid w:val="00A116D3"/>
    <w:rsid w:val="00A1199E"/>
    <w:rsid w:val="00A11AC2"/>
    <w:rsid w:val="00A127A5"/>
    <w:rsid w:val="00A12871"/>
    <w:rsid w:val="00A1297E"/>
    <w:rsid w:val="00A12A28"/>
    <w:rsid w:val="00A12F38"/>
    <w:rsid w:val="00A14124"/>
    <w:rsid w:val="00A14BBE"/>
    <w:rsid w:val="00A1552D"/>
    <w:rsid w:val="00A16222"/>
    <w:rsid w:val="00A1623B"/>
    <w:rsid w:val="00A16685"/>
    <w:rsid w:val="00A166A4"/>
    <w:rsid w:val="00A16717"/>
    <w:rsid w:val="00A16826"/>
    <w:rsid w:val="00A16C26"/>
    <w:rsid w:val="00A16E8E"/>
    <w:rsid w:val="00A174B1"/>
    <w:rsid w:val="00A17904"/>
    <w:rsid w:val="00A17A62"/>
    <w:rsid w:val="00A17E8F"/>
    <w:rsid w:val="00A2088B"/>
    <w:rsid w:val="00A20A85"/>
    <w:rsid w:val="00A20ACF"/>
    <w:rsid w:val="00A20EFF"/>
    <w:rsid w:val="00A20FC8"/>
    <w:rsid w:val="00A215CB"/>
    <w:rsid w:val="00A21E48"/>
    <w:rsid w:val="00A22367"/>
    <w:rsid w:val="00A22CAC"/>
    <w:rsid w:val="00A22D13"/>
    <w:rsid w:val="00A22D8C"/>
    <w:rsid w:val="00A23B7F"/>
    <w:rsid w:val="00A24993"/>
    <w:rsid w:val="00A249C7"/>
    <w:rsid w:val="00A24B97"/>
    <w:rsid w:val="00A24D6C"/>
    <w:rsid w:val="00A24DBD"/>
    <w:rsid w:val="00A24FD8"/>
    <w:rsid w:val="00A2588E"/>
    <w:rsid w:val="00A25A6E"/>
    <w:rsid w:val="00A26029"/>
    <w:rsid w:val="00A268EA"/>
    <w:rsid w:val="00A274C0"/>
    <w:rsid w:val="00A276F0"/>
    <w:rsid w:val="00A27DC0"/>
    <w:rsid w:val="00A3020F"/>
    <w:rsid w:val="00A31627"/>
    <w:rsid w:val="00A31FD1"/>
    <w:rsid w:val="00A3255C"/>
    <w:rsid w:val="00A32B5B"/>
    <w:rsid w:val="00A32C49"/>
    <w:rsid w:val="00A331F7"/>
    <w:rsid w:val="00A3380B"/>
    <w:rsid w:val="00A3399E"/>
    <w:rsid w:val="00A33D62"/>
    <w:rsid w:val="00A33F46"/>
    <w:rsid w:val="00A34143"/>
    <w:rsid w:val="00A343FF"/>
    <w:rsid w:val="00A34572"/>
    <w:rsid w:val="00A34A8C"/>
    <w:rsid w:val="00A34AED"/>
    <w:rsid w:val="00A34BB4"/>
    <w:rsid w:val="00A34BED"/>
    <w:rsid w:val="00A3519F"/>
    <w:rsid w:val="00A354DC"/>
    <w:rsid w:val="00A35916"/>
    <w:rsid w:val="00A3599A"/>
    <w:rsid w:val="00A36499"/>
    <w:rsid w:val="00A36887"/>
    <w:rsid w:val="00A37A65"/>
    <w:rsid w:val="00A37C69"/>
    <w:rsid w:val="00A40384"/>
    <w:rsid w:val="00A4047E"/>
    <w:rsid w:val="00A4079B"/>
    <w:rsid w:val="00A40B48"/>
    <w:rsid w:val="00A40B4D"/>
    <w:rsid w:val="00A40C79"/>
    <w:rsid w:val="00A4122A"/>
    <w:rsid w:val="00A4165C"/>
    <w:rsid w:val="00A418E7"/>
    <w:rsid w:val="00A41BCF"/>
    <w:rsid w:val="00A41D55"/>
    <w:rsid w:val="00A424B9"/>
    <w:rsid w:val="00A425DE"/>
    <w:rsid w:val="00A427FE"/>
    <w:rsid w:val="00A42AB3"/>
    <w:rsid w:val="00A42E6A"/>
    <w:rsid w:val="00A430BF"/>
    <w:rsid w:val="00A43543"/>
    <w:rsid w:val="00A43EEA"/>
    <w:rsid w:val="00A44033"/>
    <w:rsid w:val="00A443A4"/>
    <w:rsid w:val="00A4456F"/>
    <w:rsid w:val="00A44DF8"/>
    <w:rsid w:val="00A450DD"/>
    <w:rsid w:val="00A45EC3"/>
    <w:rsid w:val="00A4678A"/>
    <w:rsid w:val="00A46C2D"/>
    <w:rsid w:val="00A4760D"/>
    <w:rsid w:val="00A4785C"/>
    <w:rsid w:val="00A47B5B"/>
    <w:rsid w:val="00A5044E"/>
    <w:rsid w:val="00A507B6"/>
    <w:rsid w:val="00A50D46"/>
    <w:rsid w:val="00A51287"/>
    <w:rsid w:val="00A51569"/>
    <w:rsid w:val="00A51A54"/>
    <w:rsid w:val="00A52225"/>
    <w:rsid w:val="00A522C0"/>
    <w:rsid w:val="00A526D2"/>
    <w:rsid w:val="00A52A72"/>
    <w:rsid w:val="00A52FD6"/>
    <w:rsid w:val="00A5315A"/>
    <w:rsid w:val="00A5354F"/>
    <w:rsid w:val="00A53C2A"/>
    <w:rsid w:val="00A53FC8"/>
    <w:rsid w:val="00A540AC"/>
    <w:rsid w:val="00A54547"/>
    <w:rsid w:val="00A54CE7"/>
    <w:rsid w:val="00A552A5"/>
    <w:rsid w:val="00A556AD"/>
    <w:rsid w:val="00A556F4"/>
    <w:rsid w:val="00A55710"/>
    <w:rsid w:val="00A55BB5"/>
    <w:rsid w:val="00A55E9B"/>
    <w:rsid w:val="00A55FA4"/>
    <w:rsid w:val="00A55FC3"/>
    <w:rsid w:val="00A55FC7"/>
    <w:rsid w:val="00A56B7D"/>
    <w:rsid w:val="00A57496"/>
    <w:rsid w:val="00A57787"/>
    <w:rsid w:val="00A57A9E"/>
    <w:rsid w:val="00A57AB8"/>
    <w:rsid w:val="00A57D31"/>
    <w:rsid w:val="00A603F2"/>
    <w:rsid w:val="00A60665"/>
    <w:rsid w:val="00A6132E"/>
    <w:rsid w:val="00A617E1"/>
    <w:rsid w:val="00A61BDA"/>
    <w:rsid w:val="00A61DA5"/>
    <w:rsid w:val="00A61F58"/>
    <w:rsid w:val="00A62142"/>
    <w:rsid w:val="00A636C1"/>
    <w:rsid w:val="00A645D4"/>
    <w:rsid w:val="00A64B37"/>
    <w:rsid w:val="00A651AB"/>
    <w:rsid w:val="00A6526A"/>
    <w:rsid w:val="00A657EC"/>
    <w:rsid w:val="00A65B73"/>
    <w:rsid w:val="00A660A1"/>
    <w:rsid w:val="00A6657E"/>
    <w:rsid w:val="00A66D75"/>
    <w:rsid w:val="00A66DD8"/>
    <w:rsid w:val="00A67BC5"/>
    <w:rsid w:val="00A67BD6"/>
    <w:rsid w:val="00A67C70"/>
    <w:rsid w:val="00A67D1E"/>
    <w:rsid w:val="00A67EEC"/>
    <w:rsid w:val="00A70B56"/>
    <w:rsid w:val="00A718A0"/>
    <w:rsid w:val="00A71C14"/>
    <w:rsid w:val="00A71D5E"/>
    <w:rsid w:val="00A72269"/>
    <w:rsid w:val="00A72DBA"/>
    <w:rsid w:val="00A73225"/>
    <w:rsid w:val="00A73749"/>
    <w:rsid w:val="00A73D05"/>
    <w:rsid w:val="00A73D66"/>
    <w:rsid w:val="00A74A9B"/>
    <w:rsid w:val="00A74BAB"/>
    <w:rsid w:val="00A7516D"/>
    <w:rsid w:val="00A761BE"/>
    <w:rsid w:val="00A76302"/>
    <w:rsid w:val="00A7685D"/>
    <w:rsid w:val="00A76928"/>
    <w:rsid w:val="00A776D2"/>
    <w:rsid w:val="00A8012E"/>
    <w:rsid w:val="00A80744"/>
    <w:rsid w:val="00A808D1"/>
    <w:rsid w:val="00A80A30"/>
    <w:rsid w:val="00A80E23"/>
    <w:rsid w:val="00A80F07"/>
    <w:rsid w:val="00A814C3"/>
    <w:rsid w:val="00A82498"/>
    <w:rsid w:val="00A8251A"/>
    <w:rsid w:val="00A8272E"/>
    <w:rsid w:val="00A82CA4"/>
    <w:rsid w:val="00A82E93"/>
    <w:rsid w:val="00A82F63"/>
    <w:rsid w:val="00A83B87"/>
    <w:rsid w:val="00A83C25"/>
    <w:rsid w:val="00A84605"/>
    <w:rsid w:val="00A84E4D"/>
    <w:rsid w:val="00A85255"/>
    <w:rsid w:val="00A8563C"/>
    <w:rsid w:val="00A85685"/>
    <w:rsid w:val="00A8577D"/>
    <w:rsid w:val="00A85C5D"/>
    <w:rsid w:val="00A867BB"/>
    <w:rsid w:val="00A869CA"/>
    <w:rsid w:val="00A8709B"/>
    <w:rsid w:val="00A87B82"/>
    <w:rsid w:val="00A9017B"/>
    <w:rsid w:val="00A90AE6"/>
    <w:rsid w:val="00A90F1B"/>
    <w:rsid w:val="00A91250"/>
    <w:rsid w:val="00A91749"/>
    <w:rsid w:val="00A920E5"/>
    <w:rsid w:val="00A92345"/>
    <w:rsid w:val="00A92413"/>
    <w:rsid w:val="00A926C6"/>
    <w:rsid w:val="00A927AD"/>
    <w:rsid w:val="00A92CED"/>
    <w:rsid w:val="00A92D49"/>
    <w:rsid w:val="00A9320D"/>
    <w:rsid w:val="00A932F1"/>
    <w:rsid w:val="00A9334B"/>
    <w:rsid w:val="00A93C8E"/>
    <w:rsid w:val="00A93DDD"/>
    <w:rsid w:val="00A94317"/>
    <w:rsid w:val="00A94728"/>
    <w:rsid w:val="00A95FE2"/>
    <w:rsid w:val="00A96174"/>
    <w:rsid w:val="00A96271"/>
    <w:rsid w:val="00A96DB5"/>
    <w:rsid w:val="00A97D95"/>
    <w:rsid w:val="00AA069C"/>
    <w:rsid w:val="00AA0F8F"/>
    <w:rsid w:val="00AA0FC9"/>
    <w:rsid w:val="00AA12A9"/>
    <w:rsid w:val="00AA1382"/>
    <w:rsid w:val="00AA19F8"/>
    <w:rsid w:val="00AA1A8E"/>
    <w:rsid w:val="00AA1CA8"/>
    <w:rsid w:val="00AA1EE5"/>
    <w:rsid w:val="00AA2806"/>
    <w:rsid w:val="00AA359A"/>
    <w:rsid w:val="00AA3740"/>
    <w:rsid w:val="00AA39AC"/>
    <w:rsid w:val="00AA3CAF"/>
    <w:rsid w:val="00AA48D5"/>
    <w:rsid w:val="00AA56E0"/>
    <w:rsid w:val="00AA573A"/>
    <w:rsid w:val="00AA59EB"/>
    <w:rsid w:val="00AA5CE9"/>
    <w:rsid w:val="00AA5D41"/>
    <w:rsid w:val="00AA646F"/>
    <w:rsid w:val="00AA6DAB"/>
    <w:rsid w:val="00AA7C8C"/>
    <w:rsid w:val="00AA7F7F"/>
    <w:rsid w:val="00AB038E"/>
    <w:rsid w:val="00AB09A3"/>
    <w:rsid w:val="00AB0F28"/>
    <w:rsid w:val="00AB15D6"/>
    <w:rsid w:val="00AB1BE9"/>
    <w:rsid w:val="00AB261D"/>
    <w:rsid w:val="00AB2AB6"/>
    <w:rsid w:val="00AB2D76"/>
    <w:rsid w:val="00AB2DFC"/>
    <w:rsid w:val="00AB2FE2"/>
    <w:rsid w:val="00AB30AD"/>
    <w:rsid w:val="00AB34DE"/>
    <w:rsid w:val="00AB45B0"/>
    <w:rsid w:val="00AB47D0"/>
    <w:rsid w:val="00AB5328"/>
    <w:rsid w:val="00AB59C8"/>
    <w:rsid w:val="00AB7568"/>
    <w:rsid w:val="00AB7DC3"/>
    <w:rsid w:val="00AC009B"/>
    <w:rsid w:val="00AC0ECC"/>
    <w:rsid w:val="00AC11D5"/>
    <w:rsid w:val="00AC2CCC"/>
    <w:rsid w:val="00AC3006"/>
    <w:rsid w:val="00AC358E"/>
    <w:rsid w:val="00AC39E6"/>
    <w:rsid w:val="00AC3F0F"/>
    <w:rsid w:val="00AC48CA"/>
    <w:rsid w:val="00AC4A50"/>
    <w:rsid w:val="00AC4F82"/>
    <w:rsid w:val="00AC5228"/>
    <w:rsid w:val="00AC561C"/>
    <w:rsid w:val="00AC5C18"/>
    <w:rsid w:val="00AC6182"/>
    <w:rsid w:val="00AC6465"/>
    <w:rsid w:val="00AC653A"/>
    <w:rsid w:val="00AC6658"/>
    <w:rsid w:val="00AC6BCC"/>
    <w:rsid w:val="00AC740D"/>
    <w:rsid w:val="00AC772A"/>
    <w:rsid w:val="00AC7C4D"/>
    <w:rsid w:val="00AD14A6"/>
    <w:rsid w:val="00AD19ED"/>
    <w:rsid w:val="00AD1BDF"/>
    <w:rsid w:val="00AD2068"/>
    <w:rsid w:val="00AD2221"/>
    <w:rsid w:val="00AD2625"/>
    <w:rsid w:val="00AD2939"/>
    <w:rsid w:val="00AD3C46"/>
    <w:rsid w:val="00AD3D2E"/>
    <w:rsid w:val="00AD40B7"/>
    <w:rsid w:val="00AD4381"/>
    <w:rsid w:val="00AD5403"/>
    <w:rsid w:val="00AD551E"/>
    <w:rsid w:val="00AD5898"/>
    <w:rsid w:val="00AD5AA6"/>
    <w:rsid w:val="00AD5BB6"/>
    <w:rsid w:val="00AD63F8"/>
    <w:rsid w:val="00AD65A4"/>
    <w:rsid w:val="00AD6700"/>
    <w:rsid w:val="00AD67EE"/>
    <w:rsid w:val="00AD6E5A"/>
    <w:rsid w:val="00AD71D1"/>
    <w:rsid w:val="00AD71E2"/>
    <w:rsid w:val="00AD725B"/>
    <w:rsid w:val="00AD7512"/>
    <w:rsid w:val="00AD78AF"/>
    <w:rsid w:val="00AD7F3A"/>
    <w:rsid w:val="00AD7F6D"/>
    <w:rsid w:val="00AD7FC7"/>
    <w:rsid w:val="00AE00B0"/>
    <w:rsid w:val="00AE0260"/>
    <w:rsid w:val="00AE0431"/>
    <w:rsid w:val="00AE0FDF"/>
    <w:rsid w:val="00AE13FE"/>
    <w:rsid w:val="00AE2D83"/>
    <w:rsid w:val="00AE3A33"/>
    <w:rsid w:val="00AE4633"/>
    <w:rsid w:val="00AE49A9"/>
    <w:rsid w:val="00AE4B24"/>
    <w:rsid w:val="00AE4CCF"/>
    <w:rsid w:val="00AE4FB9"/>
    <w:rsid w:val="00AE51EF"/>
    <w:rsid w:val="00AE57AB"/>
    <w:rsid w:val="00AE5A15"/>
    <w:rsid w:val="00AE6D72"/>
    <w:rsid w:val="00AE79D9"/>
    <w:rsid w:val="00AE7DA9"/>
    <w:rsid w:val="00AE7E21"/>
    <w:rsid w:val="00AF0083"/>
    <w:rsid w:val="00AF1C32"/>
    <w:rsid w:val="00AF2C2D"/>
    <w:rsid w:val="00AF3251"/>
    <w:rsid w:val="00AF32B9"/>
    <w:rsid w:val="00AF33BE"/>
    <w:rsid w:val="00AF371D"/>
    <w:rsid w:val="00AF3A39"/>
    <w:rsid w:val="00AF3A99"/>
    <w:rsid w:val="00AF3F77"/>
    <w:rsid w:val="00AF4139"/>
    <w:rsid w:val="00AF41F5"/>
    <w:rsid w:val="00AF514E"/>
    <w:rsid w:val="00AF53E3"/>
    <w:rsid w:val="00AF53EB"/>
    <w:rsid w:val="00AF6612"/>
    <w:rsid w:val="00AF6A42"/>
    <w:rsid w:val="00AF6A4E"/>
    <w:rsid w:val="00AF7162"/>
    <w:rsid w:val="00AF7678"/>
    <w:rsid w:val="00AF7846"/>
    <w:rsid w:val="00B0141D"/>
    <w:rsid w:val="00B01DE2"/>
    <w:rsid w:val="00B028F7"/>
    <w:rsid w:val="00B03270"/>
    <w:rsid w:val="00B03307"/>
    <w:rsid w:val="00B0339C"/>
    <w:rsid w:val="00B03669"/>
    <w:rsid w:val="00B0391A"/>
    <w:rsid w:val="00B03DEF"/>
    <w:rsid w:val="00B03E20"/>
    <w:rsid w:val="00B03F49"/>
    <w:rsid w:val="00B047EA"/>
    <w:rsid w:val="00B0594D"/>
    <w:rsid w:val="00B077BF"/>
    <w:rsid w:val="00B07C39"/>
    <w:rsid w:val="00B07E76"/>
    <w:rsid w:val="00B1033F"/>
    <w:rsid w:val="00B10DE2"/>
    <w:rsid w:val="00B11634"/>
    <w:rsid w:val="00B11830"/>
    <w:rsid w:val="00B12447"/>
    <w:rsid w:val="00B127A1"/>
    <w:rsid w:val="00B142A1"/>
    <w:rsid w:val="00B144AD"/>
    <w:rsid w:val="00B1452B"/>
    <w:rsid w:val="00B14E96"/>
    <w:rsid w:val="00B15766"/>
    <w:rsid w:val="00B163CB"/>
    <w:rsid w:val="00B168C3"/>
    <w:rsid w:val="00B169D4"/>
    <w:rsid w:val="00B16A28"/>
    <w:rsid w:val="00B16C04"/>
    <w:rsid w:val="00B16CAC"/>
    <w:rsid w:val="00B16DB6"/>
    <w:rsid w:val="00B16DB8"/>
    <w:rsid w:val="00B17326"/>
    <w:rsid w:val="00B17A6B"/>
    <w:rsid w:val="00B17FD6"/>
    <w:rsid w:val="00B20838"/>
    <w:rsid w:val="00B212E4"/>
    <w:rsid w:val="00B215EC"/>
    <w:rsid w:val="00B22402"/>
    <w:rsid w:val="00B2250F"/>
    <w:rsid w:val="00B2284A"/>
    <w:rsid w:val="00B22B0E"/>
    <w:rsid w:val="00B22C1B"/>
    <w:rsid w:val="00B22FAF"/>
    <w:rsid w:val="00B23CDD"/>
    <w:rsid w:val="00B243B3"/>
    <w:rsid w:val="00B24A8D"/>
    <w:rsid w:val="00B256A3"/>
    <w:rsid w:val="00B25775"/>
    <w:rsid w:val="00B25842"/>
    <w:rsid w:val="00B25A57"/>
    <w:rsid w:val="00B25B69"/>
    <w:rsid w:val="00B262AA"/>
    <w:rsid w:val="00B264E9"/>
    <w:rsid w:val="00B26672"/>
    <w:rsid w:val="00B266AA"/>
    <w:rsid w:val="00B26B27"/>
    <w:rsid w:val="00B27226"/>
    <w:rsid w:val="00B27781"/>
    <w:rsid w:val="00B27B8E"/>
    <w:rsid w:val="00B30036"/>
    <w:rsid w:val="00B30A6F"/>
    <w:rsid w:val="00B30DE7"/>
    <w:rsid w:val="00B31835"/>
    <w:rsid w:val="00B318F6"/>
    <w:rsid w:val="00B31F61"/>
    <w:rsid w:val="00B32339"/>
    <w:rsid w:val="00B32D1C"/>
    <w:rsid w:val="00B32E62"/>
    <w:rsid w:val="00B3306D"/>
    <w:rsid w:val="00B330F4"/>
    <w:rsid w:val="00B33331"/>
    <w:rsid w:val="00B33E19"/>
    <w:rsid w:val="00B33F0A"/>
    <w:rsid w:val="00B341F2"/>
    <w:rsid w:val="00B3438A"/>
    <w:rsid w:val="00B3455F"/>
    <w:rsid w:val="00B346D9"/>
    <w:rsid w:val="00B34901"/>
    <w:rsid w:val="00B34987"/>
    <w:rsid w:val="00B34997"/>
    <w:rsid w:val="00B34F04"/>
    <w:rsid w:val="00B35093"/>
    <w:rsid w:val="00B354D2"/>
    <w:rsid w:val="00B35724"/>
    <w:rsid w:val="00B35E29"/>
    <w:rsid w:val="00B36696"/>
    <w:rsid w:val="00B36945"/>
    <w:rsid w:val="00B36BE1"/>
    <w:rsid w:val="00B36ED7"/>
    <w:rsid w:val="00B37D7B"/>
    <w:rsid w:val="00B40791"/>
    <w:rsid w:val="00B40D63"/>
    <w:rsid w:val="00B40EF1"/>
    <w:rsid w:val="00B4148C"/>
    <w:rsid w:val="00B41628"/>
    <w:rsid w:val="00B419F2"/>
    <w:rsid w:val="00B41B16"/>
    <w:rsid w:val="00B41CE2"/>
    <w:rsid w:val="00B422F6"/>
    <w:rsid w:val="00B423E6"/>
    <w:rsid w:val="00B424DA"/>
    <w:rsid w:val="00B429BC"/>
    <w:rsid w:val="00B42F28"/>
    <w:rsid w:val="00B430E3"/>
    <w:rsid w:val="00B43385"/>
    <w:rsid w:val="00B434B7"/>
    <w:rsid w:val="00B43A73"/>
    <w:rsid w:val="00B4461E"/>
    <w:rsid w:val="00B44835"/>
    <w:rsid w:val="00B44968"/>
    <w:rsid w:val="00B44B64"/>
    <w:rsid w:val="00B44DA4"/>
    <w:rsid w:val="00B4551F"/>
    <w:rsid w:val="00B45696"/>
    <w:rsid w:val="00B4682A"/>
    <w:rsid w:val="00B46A6D"/>
    <w:rsid w:val="00B47E7B"/>
    <w:rsid w:val="00B50608"/>
    <w:rsid w:val="00B50689"/>
    <w:rsid w:val="00B50768"/>
    <w:rsid w:val="00B5097D"/>
    <w:rsid w:val="00B50D94"/>
    <w:rsid w:val="00B50E2C"/>
    <w:rsid w:val="00B50E2D"/>
    <w:rsid w:val="00B50E56"/>
    <w:rsid w:val="00B51154"/>
    <w:rsid w:val="00B52621"/>
    <w:rsid w:val="00B52AAF"/>
    <w:rsid w:val="00B53C39"/>
    <w:rsid w:val="00B53F37"/>
    <w:rsid w:val="00B554B5"/>
    <w:rsid w:val="00B55CB7"/>
    <w:rsid w:val="00B561D8"/>
    <w:rsid w:val="00B56259"/>
    <w:rsid w:val="00B56DC1"/>
    <w:rsid w:val="00B574F3"/>
    <w:rsid w:val="00B5777C"/>
    <w:rsid w:val="00B57D76"/>
    <w:rsid w:val="00B60B9A"/>
    <w:rsid w:val="00B60FE4"/>
    <w:rsid w:val="00B61015"/>
    <w:rsid w:val="00B61628"/>
    <w:rsid w:val="00B61FB8"/>
    <w:rsid w:val="00B620E1"/>
    <w:rsid w:val="00B62DFE"/>
    <w:rsid w:val="00B6329E"/>
    <w:rsid w:val="00B633A0"/>
    <w:rsid w:val="00B64096"/>
    <w:rsid w:val="00B6459F"/>
    <w:rsid w:val="00B64BB6"/>
    <w:rsid w:val="00B64E5F"/>
    <w:rsid w:val="00B658A7"/>
    <w:rsid w:val="00B659EF"/>
    <w:rsid w:val="00B670C9"/>
    <w:rsid w:val="00B6789C"/>
    <w:rsid w:val="00B67AF8"/>
    <w:rsid w:val="00B67C1D"/>
    <w:rsid w:val="00B67FB9"/>
    <w:rsid w:val="00B7077A"/>
    <w:rsid w:val="00B70863"/>
    <w:rsid w:val="00B70CB8"/>
    <w:rsid w:val="00B70EC4"/>
    <w:rsid w:val="00B7201A"/>
    <w:rsid w:val="00B721E7"/>
    <w:rsid w:val="00B725B1"/>
    <w:rsid w:val="00B729FE"/>
    <w:rsid w:val="00B732D9"/>
    <w:rsid w:val="00B73655"/>
    <w:rsid w:val="00B739AD"/>
    <w:rsid w:val="00B73D88"/>
    <w:rsid w:val="00B73DA9"/>
    <w:rsid w:val="00B75A53"/>
    <w:rsid w:val="00B75AD3"/>
    <w:rsid w:val="00B75CFD"/>
    <w:rsid w:val="00B762A7"/>
    <w:rsid w:val="00B774C0"/>
    <w:rsid w:val="00B776C6"/>
    <w:rsid w:val="00B77CC4"/>
    <w:rsid w:val="00B77CC9"/>
    <w:rsid w:val="00B800C1"/>
    <w:rsid w:val="00B803AD"/>
    <w:rsid w:val="00B805E5"/>
    <w:rsid w:val="00B80659"/>
    <w:rsid w:val="00B80840"/>
    <w:rsid w:val="00B80AF2"/>
    <w:rsid w:val="00B812B5"/>
    <w:rsid w:val="00B81388"/>
    <w:rsid w:val="00B81595"/>
    <w:rsid w:val="00B8216D"/>
    <w:rsid w:val="00B82A28"/>
    <w:rsid w:val="00B83024"/>
    <w:rsid w:val="00B83161"/>
    <w:rsid w:val="00B833BC"/>
    <w:rsid w:val="00B83BB8"/>
    <w:rsid w:val="00B848D6"/>
    <w:rsid w:val="00B84CBC"/>
    <w:rsid w:val="00B84D6D"/>
    <w:rsid w:val="00B8500E"/>
    <w:rsid w:val="00B8570F"/>
    <w:rsid w:val="00B85803"/>
    <w:rsid w:val="00B85B87"/>
    <w:rsid w:val="00B85CA0"/>
    <w:rsid w:val="00B86977"/>
    <w:rsid w:val="00B86B0F"/>
    <w:rsid w:val="00B86C30"/>
    <w:rsid w:val="00B87067"/>
    <w:rsid w:val="00B87CB0"/>
    <w:rsid w:val="00B87EC2"/>
    <w:rsid w:val="00B9009D"/>
    <w:rsid w:val="00B9112F"/>
    <w:rsid w:val="00B9129A"/>
    <w:rsid w:val="00B921BC"/>
    <w:rsid w:val="00B934AC"/>
    <w:rsid w:val="00B93A2E"/>
    <w:rsid w:val="00B94A89"/>
    <w:rsid w:val="00B95195"/>
    <w:rsid w:val="00B95C4C"/>
    <w:rsid w:val="00B95F84"/>
    <w:rsid w:val="00B96219"/>
    <w:rsid w:val="00B964D7"/>
    <w:rsid w:val="00B9684F"/>
    <w:rsid w:val="00B9706A"/>
    <w:rsid w:val="00B9783E"/>
    <w:rsid w:val="00B978B1"/>
    <w:rsid w:val="00B97A1D"/>
    <w:rsid w:val="00B97BCE"/>
    <w:rsid w:val="00B97D5D"/>
    <w:rsid w:val="00B97DB4"/>
    <w:rsid w:val="00B97FC2"/>
    <w:rsid w:val="00BA0035"/>
    <w:rsid w:val="00BA056E"/>
    <w:rsid w:val="00BA0B69"/>
    <w:rsid w:val="00BA12E8"/>
    <w:rsid w:val="00BA162C"/>
    <w:rsid w:val="00BA1879"/>
    <w:rsid w:val="00BA1C25"/>
    <w:rsid w:val="00BA2848"/>
    <w:rsid w:val="00BA29DA"/>
    <w:rsid w:val="00BA2AA3"/>
    <w:rsid w:val="00BA2AD3"/>
    <w:rsid w:val="00BA2D2B"/>
    <w:rsid w:val="00BA3320"/>
    <w:rsid w:val="00BA3F58"/>
    <w:rsid w:val="00BA53D9"/>
    <w:rsid w:val="00BA5A69"/>
    <w:rsid w:val="00BA638B"/>
    <w:rsid w:val="00BA7435"/>
    <w:rsid w:val="00BA7A1E"/>
    <w:rsid w:val="00BA7B4D"/>
    <w:rsid w:val="00BA7B79"/>
    <w:rsid w:val="00BA7F00"/>
    <w:rsid w:val="00BB0465"/>
    <w:rsid w:val="00BB04F2"/>
    <w:rsid w:val="00BB05CD"/>
    <w:rsid w:val="00BB0B3A"/>
    <w:rsid w:val="00BB0E3D"/>
    <w:rsid w:val="00BB1012"/>
    <w:rsid w:val="00BB10DD"/>
    <w:rsid w:val="00BB13B8"/>
    <w:rsid w:val="00BB14F5"/>
    <w:rsid w:val="00BB2182"/>
    <w:rsid w:val="00BB2BE6"/>
    <w:rsid w:val="00BB3450"/>
    <w:rsid w:val="00BB35DE"/>
    <w:rsid w:val="00BB4175"/>
    <w:rsid w:val="00BB440C"/>
    <w:rsid w:val="00BB445C"/>
    <w:rsid w:val="00BB45F9"/>
    <w:rsid w:val="00BB4B7D"/>
    <w:rsid w:val="00BB5102"/>
    <w:rsid w:val="00BB530F"/>
    <w:rsid w:val="00BB5FEF"/>
    <w:rsid w:val="00BB6521"/>
    <w:rsid w:val="00BB6713"/>
    <w:rsid w:val="00BB67FF"/>
    <w:rsid w:val="00BB6DB6"/>
    <w:rsid w:val="00BB7248"/>
    <w:rsid w:val="00BB72CB"/>
    <w:rsid w:val="00BB7408"/>
    <w:rsid w:val="00BB7A5B"/>
    <w:rsid w:val="00BB7FAB"/>
    <w:rsid w:val="00BC0636"/>
    <w:rsid w:val="00BC082B"/>
    <w:rsid w:val="00BC24B8"/>
    <w:rsid w:val="00BC2876"/>
    <w:rsid w:val="00BC288F"/>
    <w:rsid w:val="00BC2E40"/>
    <w:rsid w:val="00BC361F"/>
    <w:rsid w:val="00BC3815"/>
    <w:rsid w:val="00BC3999"/>
    <w:rsid w:val="00BC3A18"/>
    <w:rsid w:val="00BC3E96"/>
    <w:rsid w:val="00BC4660"/>
    <w:rsid w:val="00BC5DFE"/>
    <w:rsid w:val="00BC61DA"/>
    <w:rsid w:val="00BC6C27"/>
    <w:rsid w:val="00BC7386"/>
    <w:rsid w:val="00BC75AF"/>
    <w:rsid w:val="00BC7AF1"/>
    <w:rsid w:val="00BC7C33"/>
    <w:rsid w:val="00BD03DE"/>
    <w:rsid w:val="00BD0637"/>
    <w:rsid w:val="00BD0A7E"/>
    <w:rsid w:val="00BD0A81"/>
    <w:rsid w:val="00BD1E81"/>
    <w:rsid w:val="00BD2EE9"/>
    <w:rsid w:val="00BD3289"/>
    <w:rsid w:val="00BD32D7"/>
    <w:rsid w:val="00BD336B"/>
    <w:rsid w:val="00BD3563"/>
    <w:rsid w:val="00BD37F3"/>
    <w:rsid w:val="00BD3800"/>
    <w:rsid w:val="00BD4854"/>
    <w:rsid w:val="00BD5236"/>
    <w:rsid w:val="00BD5786"/>
    <w:rsid w:val="00BD58F4"/>
    <w:rsid w:val="00BD71A2"/>
    <w:rsid w:val="00BD734D"/>
    <w:rsid w:val="00BD7373"/>
    <w:rsid w:val="00BE046A"/>
    <w:rsid w:val="00BE0DD8"/>
    <w:rsid w:val="00BE137F"/>
    <w:rsid w:val="00BE1F62"/>
    <w:rsid w:val="00BE257B"/>
    <w:rsid w:val="00BE2B55"/>
    <w:rsid w:val="00BE2D5F"/>
    <w:rsid w:val="00BE2ED1"/>
    <w:rsid w:val="00BE4582"/>
    <w:rsid w:val="00BE48E7"/>
    <w:rsid w:val="00BE51EE"/>
    <w:rsid w:val="00BE5368"/>
    <w:rsid w:val="00BE5591"/>
    <w:rsid w:val="00BE58D0"/>
    <w:rsid w:val="00BE5917"/>
    <w:rsid w:val="00BE5F7D"/>
    <w:rsid w:val="00BE6189"/>
    <w:rsid w:val="00BE6868"/>
    <w:rsid w:val="00BE6CD6"/>
    <w:rsid w:val="00BF0E35"/>
    <w:rsid w:val="00BF12A2"/>
    <w:rsid w:val="00BF1816"/>
    <w:rsid w:val="00BF1AC1"/>
    <w:rsid w:val="00BF2231"/>
    <w:rsid w:val="00BF22FF"/>
    <w:rsid w:val="00BF25C0"/>
    <w:rsid w:val="00BF2921"/>
    <w:rsid w:val="00BF2985"/>
    <w:rsid w:val="00BF3B0F"/>
    <w:rsid w:val="00BF3F1D"/>
    <w:rsid w:val="00BF40A7"/>
    <w:rsid w:val="00BF4E85"/>
    <w:rsid w:val="00BF4FC6"/>
    <w:rsid w:val="00BF6630"/>
    <w:rsid w:val="00BF6F2D"/>
    <w:rsid w:val="00BF7B97"/>
    <w:rsid w:val="00BF7D6C"/>
    <w:rsid w:val="00BF7DF7"/>
    <w:rsid w:val="00C0015A"/>
    <w:rsid w:val="00C0021E"/>
    <w:rsid w:val="00C007C8"/>
    <w:rsid w:val="00C00FA2"/>
    <w:rsid w:val="00C0118B"/>
    <w:rsid w:val="00C019BA"/>
    <w:rsid w:val="00C01A0F"/>
    <w:rsid w:val="00C01DCC"/>
    <w:rsid w:val="00C0233C"/>
    <w:rsid w:val="00C023A9"/>
    <w:rsid w:val="00C027D4"/>
    <w:rsid w:val="00C02967"/>
    <w:rsid w:val="00C03E22"/>
    <w:rsid w:val="00C04315"/>
    <w:rsid w:val="00C04A81"/>
    <w:rsid w:val="00C05064"/>
    <w:rsid w:val="00C0535F"/>
    <w:rsid w:val="00C054E1"/>
    <w:rsid w:val="00C05C62"/>
    <w:rsid w:val="00C067F5"/>
    <w:rsid w:val="00C06899"/>
    <w:rsid w:val="00C06C35"/>
    <w:rsid w:val="00C07090"/>
    <w:rsid w:val="00C07495"/>
    <w:rsid w:val="00C07BBB"/>
    <w:rsid w:val="00C10316"/>
    <w:rsid w:val="00C105BC"/>
    <w:rsid w:val="00C10B2A"/>
    <w:rsid w:val="00C110AA"/>
    <w:rsid w:val="00C11DF2"/>
    <w:rsid w:val="00C11E0C"/>
    <w:rsid w:val="00C11E64"/>
    <w:rsid w:val="00C11EE4"/>
    <w:rsid w:val="00C1237F"/>
    <w:rsid w:val="00C12465"/>
    <w:rsid w:val="00C1287C"/>
    <w:rsid w:val="00C128C1"/>
    <w:rsid w:val="00C12B79"/>
    <w:rsid w:val="00C12C60"/>
    <w:rsid w:val="00C13D7B"/>
    <w:rsid w:val="00C13E0E"/>
    <w:rsid w:val="00C14C47"/>
    <w:rsid w:val="00C14EEE"/>
    <w:rsid w:val="00C15144"/>
    <w:rsid w:val="00C1541A"/>
    <w:rsid w:val="00C157B7"/>
    <w:rsid w:val="00C1585C"/>
    <w:rsid w:val="00C15AEA"/>
    <w:rsid w:val="00C15CDF"/>
    <w:rsid w:val="00C16036"/>
    <w:rsid w:val="00C16970"/>
    <w:rsid w:val="00C16BF6"/>
    <w:rsid w:val="00C16E6B"/>
    <w:rsid w:val="00C16EB2"/>
    <w:rsid w:val="00C16FE6"/>
    <w:rsid w:val="00C17EB0"/>
    <w:rsid w:val="00C20BC1"/>
    <w:rsid w:val="00C21FD4"/>
    <w:rsid w:val="00C2214F"/>
    <w:rsid w:val="00C225B2"/>
    <w:rsid w:val="00C22E25"/>
    <w:rsid w:val="00C23371"/>
    <w:rsid w:val="00C23531"/>
    <w:rsid w:val="00C237F7"/>
    <w:rsid w:val="00C24BBB"/>
    <w:rsid w:val="00C24BE7"/>
    <w:rsid w:val="00C24E1A"/>
    <w:rsid w:val="00C25E50"/>
    <w:rsid w:val="00C26001"/>
    <w:rsid w:val="00C2620D"/>
    <w:rsid w:val="00C26698"/>
    <w:rsid w:val="00C26B92"/>
    <w:rsid w:val="00C26C4C"/>
    <w:rsid w:val="00C272EB"/>
    <w:rsid w:val="00C27501"/>
    <w:rsid w:val="00C2757D"/>
    <w:rsid w:val="00C30837"/>
    <w:rsid w:val="00C30C73"/>
    <w:rsid w:val="00C3172F"/>
    <w:rsid w:val="00C317FF"/>
    <w:rsid w:val="00C319D6"/>
    <w:rsid w:val="00C31D79"/>
    <w:rsid w:val="00C32372"/>
    <w:rsid w:val="00C32A7B"/>
    <w:rsid w:val="00C32E2F"/>
    <w:rsid w:val="00C3322D"/>
    <w:rsid w:val="00C347E2"/>
    <w:rsid w:val="00C3519D"/>
    <w:rsid w:val="00C3534F"/>
    <w:rsid w:val="00C35508"/>
    <w:rsid w:val="00C35545"/>
    <w:rsid w:val="00C355AC"/>
    <w:rsid w:val="00C35657"/>
    <w:rsid w:val="00C36199"/>
    <w:rsid w:val="00C363B9"/>
    <w:rsid w:val="00C36A15"/>
    <w:rsid w:val="00C36DFB"/>
    <w:rsid w:val="00C3727C"/>
    <w:rsid w:val="00C373C7"/>
    <w:rsid w:val="00C40120"/>
    <w:rsid w:val="00C409B0"/>
    <w:rsid w:val="00C413D9"/>
    <w:rsid w:val="00C41710"/>
    <w:rsid w:val="00C41BCB"/>
    <w:rsid w:val="00C434F6"/>
    <w:rsid w:val="00C44AEC"/>
    <w:rsid w:val="00C44D85"/>
    <w:rsid w:val="00C44DDD"/>
    <w:rsid w:val="00C44EC4"/>
    <w:rsid w:val="00C4530D"/>
    <w:rsid w:val="00C4580E"/>
    <w:rsid w:val="00C4617E"/>
    <w:rsid w:val="00C463D0"/>
    <w:rsid w:val="00C46782"/>
    <w:rsid w:val="00C46C6B"/>
    <w:rsid w:val="00C47173"/>
    <w:rsid w:val="00C507F4"/>
    <w:rsid w:val="00C51614"/>
    <w:rsid w:val="00C518B8"/>
    <w:rsid w:val="00C51B81"/>
    <w:rsid w:val="00C51CBC"/>
    <w:rsid w:val="00C5232B"/>
    <w:rsid w:val="00C52678"/>
    <w:rsid w:val="00C537D5"/>
    <w:rsid w:val="00C538DD"/>
    <w:rsid w:val="00C53C14"/>
    <w:rsid w:val="00C53D9D"/>
    <w:rsid w:val="00C53E05"/>
    <w:rsid w:val="00C546E2"/>
    <w:rsid w:val="00C54D5B"/>
    <w:rsid w:val="00C54E09"/>
    <w:rsid w:val="00C54EC7"/>
    <w:rsid w:val="00C55429"/>
    <w:rsid w:val="00C556DA"/>
    <w:rsid w:val="00C557D8"/>
    <w:rsid w:val="00C558EB"/>
    <w:rsid w:val="00C55A2E"/>
    <w:rsid w:val="00C562DE"/>
    <w:rsid w:val="00C56588"/>
    <w:rsid w:val="00C57056"/>
    <w:rsid w:val="00C5707F"/>
    <w:rsid w:val="00C571DC"/>
    <w:rsid w:val="00C57296"/>
    <w:rsid w:val="00C57839"/>
    <w:rsid w:val="00C6034F"/>
    <w:rsid w:val="00C605E5"/>
    <w:rsid w:val="00C608A8"/>
    <w:rsid w:val="00C6133B"/>
    <w:rsid w:val="00C6195B"/>
    <w:rsid w:val="00C61A9E"/>
    <w:rsid w:val="00C62166"/>
    <w:rsid w:val="00C64920"/>
    <w:rsid w:val="00C656D7"/>
    <w:rsid w:val="00C65934"/>
    <w:rsid w:val="00C6598E"/>
    <w:rsid w:val="00C65B3B"/>
    <w:rsid w:val="00C666CA"/>
    <w:rsid w:val="00C6689D"/>
    <w:rsid w:val="00C66C7D"/>
    <w:rsid w:val="00C66E51"/>
    <w:rsid w:val="00C6752B"/>
    <w:rsid w:val="00C67B6D"/>
    <w:rsid w:val="00C67DB0"/>
    <w:rsid w:val="00C71516"/>
    <w:rsid w:val="00C716A6"/>
    <w:rsid w:val="00C725DC"/>
    <w:rsid w:val="00C73B09"/>
    <w:rsid w:val="00C73D3E"/>
    <w:rsid w:val="00C74084"/>
    <w:rsid w:val="00C743C2"/>
    <w:rsid w:val="00C74777"/>
    <w:rsid w:val="00C747DD"/>
    <w:rsid w:val="00C749FF"/>
    <w:rsid w:val="00C74AEA"/>
    <w:rsid w:val="00C755C3"/>
    <w:rsid w:val="00C76217"/>
    <w:rsid w:val="00C76718"/>
    <w:rsid w:val="00C7679C"/>
    <w:rsid w:val="00C76D7A"/>
    <w:rsid w:val="00C7703A"/>
    <w:rsid w:val="00C775D0"/>
    <w:rsid w:val="00C778BC"/>
    <w:rsid w:val="00C77CE3"/>
    <w:rsid w:val="00C77E85"/>
    <w:rsid w:val="00C803BB"/>
    <w:rsid w:val="00C80785"/>
    <w:rsid w:val="00C809B9"/>
    <w:rsid w:val="00C811B3"/>
    <w:rsid w:val="00C81C0E"/>
    <w:rsid w:val="00C820B0"/>
    <w:rsid w:val="00C827A7"/>
    <w:rsid w:val="00C82F3E"/>
    <w:rsid w:val="00C83299"/>
    <w:rsid w:val="00C83BF0"/>
    <w:rsid w:val="00C84227"/>
    <w:rsid w:val="00C8424D"/>
    <w:rsid w:val="00C850B3"/>
    <w:rsid w:val="00C85476"/>
    <w:rsid w:val="00C857ED"/>
    <w:rsid w:val="00C85973"/>
    <w:rsid w:val="00C859E4"/>
    <w:rsid w:val="00C861F2"/>
    <w:rsid w:val="00C87718"/>
    <w:rsid w:val="00C879AF"/>
    <w:rsid w:val="00C90CE8"/>
    <w:rsid w:val="00C91206"/>
    <w:rsid w:val="00C92031"/>
    <w:rsid w:val="00C929C6"/>
    <w:rsid w:val="00C92AE9"/>
    <w:rsid w:val="00C93538"/>
    <w:rsid w:val="00C93ACF"/>
    <w:rsid w:val="00C940C8"/>
    <w:rsid w:val="00C942DB"/>
    <w:rsid w:val="00C94375"/>
    <w:rsid w:val="00C94C65"/>
    <w:rsid w:val="00C94E76"/>
    <w:rsid w:val="00C94EF4"/>
    <w:rsid w:val="00C9533B"/>
    <w:rsid w:val="00C95BBA"/>
    <w:rsid w:val="00C9604F"/>
    <w:rsid w:val="00C961D8"/>
    <w:rsid w:val="00C96A3D"/>
    <w:rsid w:val="00C96AE7"/>
    <w:rsid w:val="00C9728F"/>
    <w:rsid w:val="00C974EC"/>
    <w:rsid w:val="00C97559"/>
    <w:rsid w:val="00C979F4"/>
    <w:rsid w:val="00CA0AE2"/>
    <w:rsid w:val="00CA0DCE"/>
    <w:rsid w:val="00CA0E0C"/>
    <w:rsid w:val="00CA1C07"/>
    <w:rsid w:val="00CA2092"/>
    <w:rsid w:val="00CA276C"/>
    <w:rsid w:val="00CA2E0D"/>
    <w:rsid w:val="00CA2F57"/>
    <w:rsid w:val="00CA3961"/>
    <w:rsid w:val="00CA3D14"/>
    <w:rsid w:val="00CA3F28"/>
    <w:rsid w:val="00CA4144"/>
    <w:rsid w:val="00CA479E"/>
    <w:rsid w:val="00CA483D"/>
    <w:rsid w:val="00CA488F"/>
    <w:rsid w:val="00CA48BE"/>
    <w:rsid w:val="00CA4A3A"/>
    <w:rsid w:val="00CA4FCA"/>
    <w:rsid w:val="00CA551B"/>
    <w:rsid w:val="00CA580D"/>
    <w:rsid w:val="00CA5D49"/>
    <w:rsid w:val="00CA6791"/>
    <w:rsid w:val="00CA67F8"/>
    <w:rsid w:val="00CA7347"/>
    <w:rsid w:val="00CA7563"/>
    <w:rsid w:val="00CA7649"/>
    <w:rsid w:val="00CA7E15"/>
    <w:rsid w:val="00CB152E"/>
    <w:rsid w:val="00CB2964"/>
    <w:rsid w:val="00CB2B61"/>
    <w:rsid w:val="00CB2FBC"/>
    <w:rsid w:val="00CB34C3"/>
    <w:rsid w:val="00CB3924"/>
    <w:rsid w:val="00CB398B"/>
    <w:rsid w:val="00CB39BA"/>
    <w:rsid w:val="00CB43F9"/>
    <w:rsid w:val="00CB4599"/>
    <w:rsid w:val="00CB4B83"/>
    <w:rsid w:val="00CB4D3F"/>
    <w:rsid w:val="00CB4ED8"/>
    <w:rsid w:val="00CB5237"/>
    <w:rsid w:val="00CB5817"/>
    <w:rsid w:val="00CB62E0"/>
    <w:rsid w:val="00CB68B9"/>
    <w:rsid w:val="00CB6DA5"/>
    <w:rsid w:val="00CB6E80"/>
    <w:rsid w:val="00CC06FF"/>
    <w:rsid w:val="00CC1637"/>
    <w:rsid w:val="00CC1F4E"/>
    <w:rsid w:val="00CC24A2"/>
    <w:rsid w:val="00CC2FA7"/>
    <w:rsid w:val="00CC3259"/>
    <w:rsid w:val="00CC340D"/>
    <w:rsid w:val="00CC3688"/>
    <w:rsid w:val="00CC3B2D"/>
    <w:rsid w:val="00CC4374"/>
    <w:rsid w:val="00CC5150"/>
    <w:rsid w:val="00CC54B5"/>
    <w:rsid w:val="00CC5719"/>
    <w:rsid w:val="00CC5BA7"/>
    <w:rsid w:val="00CC6966"/>
    <w:rsid w:val="00CC6EDB"/>
    <w:rsid w:val="00CC7451"/>
    <w:rsid w:val="00CD0251"/>
    <w:rsid w:val="00CD06F6"/>
    <w:rsid w:val="00CD0F84"/>
    <w:rsid w:val="00CD0FF6"/>
    <w:rsid w:val="00CD1A75"/>
    <w:rsid w:val="00CD20AF"/>
    <w:rsid w:val="00CD291B"/>
    <w:rsid w:val="00CD32FF"/>
    <w:rsid w:val="00CD3329"/>
    <w:rsid w:val="00CD3441"/>
    <w:rsid w:val="00CD39CF"/>
    <w:rsid w:val="00CD3B7C"/>
    <w:rsid w:val="00CD3EA3"/>
    <w:rsid w:val="00CD434C"/>
    <w:rsid w:val="00CD45BB"/>
    <w:rsid w:val="00CD47D6"/>
    <w:rsid w:val="00CD4C2C"/>
    <w:rsid w:val="00CD5425"/>
    <w:rsid w:val="00CD54A8"/>
    <w:rsid w:val="00CD60B6"/>
    <w:rsid w:val="00CD6167"/>
    <w:rsid w:val="00CD6400"/>
    <w:rsid w:val="00CD67EA"/>
    <w:rsid w:val="00CD6854"/>
    <w:rsid w:val="00CD6DC9"/>
    <w:rsid w:val="00CD74D6"/>
    <w:rsid w:val="00CD74FC"/>
    <w:rsid w:val="00CD7693"/>
    <w:rsid w:val="00CD7B57"/>
    <w:rsid w:val="00CE061C"/>
    <w:rsid w:val="00CE093B"/>
    <w:rsid w:val="00CE0C25"/>
    <w:rsid w:val="00CE1786"/>
    <w:rsid w:val="00CE1FE9"/>
    <w:rsid w:val="00CE2072"/>
    <w:rsid w:val="00CE22DF"/>
    <w:rsid w:val="00CE2882"/>
    <w:rsid w:val="00CE2E27"/>
    <w:rsid w:val="00CE42E5"/>
    <w:rsid w:val="00CE460F"/>
    <w:rsid w:val="00CE4882"/>
    <w:rsid w:val="00CE4DFA"/>
    <w:rsid w:val="00CE5111"/>
    <w:rsid w:val="00CE5586"/>
    <w:rsid w:val="00CE5F8C"/>
    <w:rsid w:val="00CE60A3"/>
    <w:rsid w:val="00CE60AF"/>
    <w:rsid w:val="00CE65F6"/>
    <w:rsid w:val="00CE676D"/>
    <w:rsid w:val="00CE6FA1"/>
    <w:rsid w:val="00CE7202"/>
    <w:rsid w:val="00CE7302"/>
    <w:rsid w:val="00CE7F18"/>
    <w:rsid w:val="00CF0485"/>
    <w:rsid w:val="00CF0FD0"/>
    <w:rsid w:val="00CF1483"/>
    <w:rsid w:val="00CF1487"/>
    <w:rsid w:val="00CF1599"/>
    <w:rsid w:val="00CF1721"/>
    <w:rsid w:val="00CF1815"/>
    <w:rsid w:val="00CF1ADA"/>
    <w:rsid w:val="00CF1CDA"/>
    <w:rsid w:val="00CF202E"/>
    <w:rsid w:val="00CF2137"/>
    <w:rsid w:val="00CF2B03"/>
    <w:rsid w:val="00CF2D52"/>
    <w:rsid w:val="00CF3153"/>
    <w:rsid w:val="00CF3448"/>
    <w:rsid w:val="00CF3B9A"/>
    <w:rsid w:val="00CF4395"/>
    <w:rsid w:val="00CF4925"/>
    <w:rsid w:val="00CF4A52"/>
    <w:rsid w:val="00CF4D82"/>
    <w:rsid w:val="00CF5308"/>
    <w:rsid w:val="00CF5776"/>
    <w:rsid w:val="00CF5D39"/>
    <w:rsid w:val="00CF5E6F"/>
    <w:rsid w:val="00CF5FA8"/>
    <w:rsid w:val="00CF620B"/>
    <w:rsid w:val="00CF682E"/>
    <w:rsid w:val="00CF7C5B"/>
    <w:rsid w:val="00CF7DF2"/>
    <w:rsid w:val="00D000C1"/>
    <w:rsid w:val="00D005B0"/>
    <w:rsid w:val="00D00783"/>
    <w:rsid w:val="00D00930"/>
    <w:rsid w:val="00D00F5F"/>
    <w:rsid w:val="00D01D78"/>
    <w:rsid w:val="00D0238B"/>
    <w:rsid w:val="00D030F1"/>
    <w:rsid w:val="00D03510"/>
    <w:rsid w:val="00D038DA"/>
    <w:rsid w:val="00D040C1"/>
    <w:rsid w:val="00D04560"/>
    <w:rsid w:val="00D045AC"/>
    <w:rsid w:val="00D04A23"/>
    <w:rsid w:val="00D04CEB"/>
    <w:rsid w:val="00D05788"/>
    <w:rsid w:val="00D067EC"/>
    <w:rsid w:val="00D06BB9"/>
    <w:rsid w:val="00D0730A"/>
    <w:rsid w:val="00D075CB"/>
    <w:rsid w:val="00D11019"/>
    <w:rsid w:val="00D11685"/>
    <w:rsid w:val="00D116FB"/>
    <w:rsid w:val="00D11B21"/>
    <w:rsid w:val="00D12935"/>
    <w:rsid w:val="00D12BF2"/>
    <w:rsid w:val="00D137FF"/>
    <w:rsid w:val="00D139EF"/>
    <w:rsid w:val="00D13E0C"/>
    <w:rsid w:val="00D13E25"/>
    <w:rsid w:val="00D1478F"/>
    <w:rsid w:val="00D14904"/>
    <w:rsid w:val="00D156DF"/>
    <w:rsid w:val="00D15911"/>
    <w:rsid w:val="00D15A00"/>
    <w:rsid w:val="00D16D19"/>
    <w:rsid w:val="00D1719D"/>
    <w:rsid w:val="00D1798B"/>
    <w:rsid w:val="00D17F03"/>
    <w:rsid w:val="00D17FAC"/>
    <w:rsid w:val="00D2026D"/>
    <w:rsid w:val="00D20389"/>
    <w:rsid w:val="00D20708"/>
    <w:rsid w:val="00D2099A"/>
    <w:rsid w:val="00D20A0A"/>
    <w:rsid w:val="00D20A54"/>
    <w:rsid w:val="00D20D32"/>
    <w:rsid w:val="00D21368"/>
    <w:rsid w:val="00D213EF"/>
    <w:rsid w:val="00D214C0"/>
    <w:rsid w:val="00D21604"/>
    <w:rsid w:val="00D222FF"/>
    <w:rsid w:val="00D224FA"/>
    <w:rsid w:val="00D2285B"/>
    <w:rsid w:val="00D2312B"/>
    <w:rsid w:val="00D24893"/>
    <w:rsid w:val="00D2536E"/>
    <w:rsid w:val="00D25491"/>
    <w:rsid w:val="00D25908"/>
    <w:rsid w:val="00D25DE5"/>
    <w:rsid w:val="00D25F4F"/>
    <w:rsid w:val="00D26125"/>
    <w:rsid w:val="00D26347"/>
    <w:rsid w:val="00D26880"/>
    <w:rsid w:val="00D26A4B"/>
    <w:rsid w:val="00D26BBF"/>
    <w:rsid w:val="00D26ED8"/>
    <w:rsid w:val="00D27238"/>
    <w:rsid w:val="00D27633"/>
    <w:rsid w:val="00D2764E"/>
    <w:rsid w:val="00D279D9"/>
    <w:rsid w:val="00D30257"/>
    <w:rsid w:val="00D3051D"/>
    <w:rsid w:val="00D30E9B"/>
    <w:rsid w:val="00D30F2C"/>
    <w:rsid w:val="00D3180A"/>
    <w:rsid w:val="00D31C5A"/>
    <w:rsid w:val="00D3226B"/>
    <w:rsid w:val="00D325AB"/>
    <w:rsid w:val="00D3324C"/>
    <w:rsid w:val="00D33668"/>
    <w:rsid w:val="00D33C8F"/>
    <w:rsid w:val="00D348C7"/>
    <w:rsid w:val="00D34E76"/>
    <w:rsid w:val="00D35B53"/>
    <w:rsid w:val="00D3658A"/>
    <w:rsid w:val="00D36B8F"/>
    <w:rsid w:val="00D40F4A"/>
    <w:rsid w:val="00D41059"/>
    <w:rsid w:val="00D41070"/>
    <w:rsid w:val="00D41176"/>
    <w:rsid w:val="00D41205"/>
    <w:rsid w:val="00D41941"/>
    <w:rsid w:val="00D41F47"/>
    <w:rsid w:val="00D420A8"/>
    <w:rsid w:val="00D421B7"/>
    <w:rsid w:val="00D430C3"/>
    <w:rsid w:val="00D431C3"/>
    <w:rsid w:val="00D43288"/>
    <w:rsid w:val="00D43947"/>
    <w:rsid w:val="00D43984"/>
    <w:rsid w:val="00D44731"/>
    <w:rsid w:val="00D44A11"/>
    <w:rsid w:val="00D44B36"/>
    <w:rsid w:val="00D44EAD"/>
    <w:rsid w:val="00D450B6"/>
    <w:rsid w:val="00D45474"/>
    <w:rsid w:val="00D45920"/>
    <w:rsid w:val="00D45C1D"/>
    <w:rsid w:val="00D45C73"/>
    <w:rsid w:val="00D46B3A"/>
    <w:rsid w:val="00D46DC6"/>
    <w:rsid w:val="00D46F1D"/>
    <w:rsid w:val="00D46F26"/>
    <w:rsid w:val="00D47021"/>
    <w:rsid w:val="00D472C8"/>
    <w:rsid w:val="00D47637"/>
    <w:rsid w:val="00D4765E"/>
    <w:rsid w:val="00D4768C"/>
    <w:rsid w:val="00D4799C"/>
    <w:rsid w:val="00D50140"/>
    <w:rsid w:val="00D50532"/>
    <w:rsid w:val="00D509C8"/>
    <w:rsid w:val="00D50B5B"/>
    <w:rsid w:val="00D5162C"/>
    <w:rsid w:val="00D5193F"/>
    <w:rsid w:val="00D51A24"/>
    <w:rsid w:val="00D51BE0"/>
    <w:rsid w:val="00D51C97"/>
    <w:rsid w:val="00D5263C"/>
    <w:rsid w:val="00D52C8D"/>
    <w:rsid w:val="00D53090"/>
    <w:rsid w:val="00D543F4"/>
    <w:rsid w:val="00D54A9A"/>
    <w:rsid w:val="00D54C26"/>
    <w:rsid w:val="00D54F53"/>
    <w:rsid w:val="00D55479"/>
    <w:rsid w:val="00D55E76"/>
    <w:rsid w:val="00D5666E"/>
    <w:rsid w:val="00D56D7F"/>
    <w:rsid w:val="00D56E2F"/>
    <w:rsid w:val="00D572A1"/>
    <w:rsid w:val="00D5775C"/>
    <w:rsid w:val="00D577E7"/>
    <w:rsid w:val="00D57C4C"/>
    <w:rsid w:val="00D57CB3"/>
    <w:rsid w:val="00D60B39"/>
    <w:rsid w:val="00D611EE"/>
    <w:rsid w:val="00D61494"/>
    <w:rsid w:val="00D614B0"/>
    <w:rsid w:val="00D61664"/>
    <w:rsid w:val="00D61ACC"/>
    <w:rsid w:val="00D61E3D"/>
    <w:rsid w:val="00D628F9"/>
    <w:rsid w:val="00D62C20"/>
    <w:rsid w:val="00D62D1E"/>
    <w:rsid w:val="00D630AB"/>
    <w:rsid w:val="00D63405"/>
    <w:rsid w:val="00D63C44"/>
    <w:rsid w:val="00D63D95"/>
    <w:rsid w:val="00D63E2B"/>
    <w:rsid w:val="00D64084"/>
    <w:rsid w:val="00D6449C"/>
    <w:rsid w:val="00D647F5"/>
    <w:rsid w:val="00D64870"/>
    <w:rsid w:val="00D648EE"/>
    <w:rsid w:val="00D64CF4"/>
    <w:rsid w:val="00D65197"/>
    <w:rsid w:val="00D651E8"/>
    <w:rsid w:val="00D653EF"/>
    <w:rsid w:val="00D65506"/>
    <w:rsid w:val="00D659B0"/>
    <w:rsid w:val="00D65E70"/>
    <w:rsid w:val="00D65FDE"/>
    <w:rsid w:val="00D66353"/>
    <w:rsid w:val="00D6681F"/>
    <w:rsid w:val="00D67481"/>
    <w:rsid w:val="00D67735"/>
    <w:rsid w:val="00D67834"/>
    <w:rsid w:val="00D702BA"/>
    <w:rsid w:val="00D714E7"/>
    <w:rsid w:val="00D715D1"/>
    <w:rsid w:val="00D71644"/>
    <w:rsid w:val="00D717BE"/>
    <w:rsid w:val="00D71D6A"/>
    <w:rsid w:val="00D71ED0"/>
    <w:rsid w:val="00D72ACF"/>
    <w:rsid w:val="00D72E3D"/>
    <w:rsid w:val="00D73167"/>
    <w:rsid w:val="00D732A0"/>
    <w:rsid w:val="00D73640"/>
    <w:rsid w:val="00D73697"/>
    <w:rsid w:val="00D73774"/>
    <w:rsid w:val="00D741B6"/>
    <w:rsid w:val="00D7434B"/>
    <w:rsid w:val="00D743F2"/>
    <w:rsid w:val="00D74AA5"/>
    <w:rsid w:val="00D74BDB"/>
    <w:rsid w:val="00D7515D"/>
    <w:rsid w:val="00D7588F"/>
    <w:rsid w:val="00D75DB8"/>
    <w:rsid w:val="00D75E40"/>
    <w:rsid w:val="00D75FCF"/>
    <w:rsid w:val="00D769AD"/>
    <w:rsid w:val="00D774F8"/>
    <w:rsid w:val="00D775C6"/>
    <w:rsid w:val="00D775FD"/>
    <w:rsid w:val="00D776E1"/>
    <w:rsid w:val="00D7791A"/>
    <w:rsid w:val="00D80C9F"/>
    <w:rsid w:val="00D80DBF"/>
    <w:rsid w:val="00D81286"/>
    <w:rsid w:val="00D818F2"/>
    <w:rsid w:val="00D81B16"/>
    <w:rsid w:val="00D81E63"/>
    <w:rsid w:val="00D81ECC"/>
    <w:rsid w:val="00D82134"/>
    <w:rsid w:val="00D83AD3"/>
    <w:rsid w:val="00D840AB"/>
    <w:rsid w:val="00D84190"/>
    <w:rsid w:val="00D842EB"/>
    <w:rsid w:val="00D846E8"/>
    <w:rsid w:val="00D847FB"/>
    <w:rsid w:val="00D8485E"/>
    <w:rsid w:val="00D8494A"/>
    <w:rsid w:val="00D851D8"/>
    <w:rsid w:val="00D85626"/>
    <w:rsid w:val="00D85690"/>
    <w:rsid w:val="00D857C2"/>
    <w:rsid w:val="00D85DD1"/>
    <w:rsid w:val="00D85F7D"/>
    <w:rsid w:val="00D86273"/>
    <w:rsid w:val="00D867C7"/>
    <w:rsid w:val="00D87301"/>
    <w:rsid w:val="00D87F1E"/>
    <w:rsid w:val="00D87F65"/>
    <w:rsid w:val="00D900B6"/>
    <w:rsid w:val="00D900F0"/>
    <w:rsid w:val="00D9024A"/>
    <w:rsid w:val="00D90ACB"/>
    <w:rsid w:val="00D90F01"/>
    <w:rsid w:val="00D91084"/>
    <w:rsid w:val="00D9119B"/>
    <w:rsid w:val="00D915E4"/>
    <w:rsid w:val="00D91A13"/>
    <w:rsid w:val="00D91C43"/>
    <w:rsid w:val="00D9264E"/>
    <w:rsid w:val="00D944F3"/>
    <w:rsid w:val="00D94996"/>
    <w:rsid w:val="00D951AB"/>
    <w:rsid w:val="00D955C2"/>
    <w:rsid w:val="00D9595E"/>
    <w:rsid w:val="00D96318"/>
    <w:rsid w:val="00D969CA"/>
    <w:rsid w:val="00D96EF6"/>
    <w:rsid w:val="00D97894"/>
    <w:rsid w:val="00DA094D"/>
    <w:rsid w:val="00DA0EA9"/>
    <w:rsid w:val="00DA18E7"/>
    <w:rsid w:val="00DA19F1"/>
    <w:rsid w:val="00DA32AB"/>
    <w:rsid w:val="00DA34A1"/>
    <w:rsid w:val="00DA3E01"/>
    <w:rsid w:val="00DA3F38"/>
    <w:rsid w:val="00DA4662"/>
    <w:rsid w:val="00DA489C"/>
    <w:rsid w:val="00DA505F"/>
    <w:rsid w:val="00DA54DB"/>
    <w:rsid w:val="00DA5759"/>
    <w:rsid w:val="00DA76D6"/>
    <w:rsid w:val="00DA7ED0"/>
    <w:rsid w:val="00DB0665"/>
    <w:rsid w:val="00DB06F7"/>
    <w:rsid w:val="00DB0A16"/>
    <w:rsid w:val="00DB0E82"/>
    <w:rsid w:val="00DB20EC"/>
    <w:rsid w:val="00DB21B5"/>
    <w:rsid w:val="00DB220C"/>
    <w:rsid w:val="00DB3092"/>
    <w:rsid w:val="00DB30B3"/>
    <w:rsid w:val="00DB3336"/>
    <w:rsid w:val="00DB379C"/>
    <w:rsid w:val="00DB388E"/>
    <w:rsid w:val="00DB3975"/>
    <w:rsid w:val="00DB3CAB"/>
    <w:rsid w:val="00DB3F9D"/>
    <w:rsid w:val="00DB4066"/>
    <w:rsid w:val="00DB5670"/>
    <w:rsid w:val="00DB5C13"/>
    <w:rsid w:val="00DB5C7A"/>
    <w:rsid w:val="00DB5C81"/>
    <w:rsid w:val="00DB603C"/>
    <w:rsid w:val="00DB6335"/>
    <w:rsid w:val="00DB6748"/>
    <w:rsid w:val="00DB77B5"/>
    <w:rsid w:val="00DC0511"/>
    <w:rsid w:val="00DC06F5"/>
    <w:rsid w:val="00DC1672"/>
    <w:rsid w:val="00DC18C2"/>
    <w:rsid w:val="00DC1E80"/>
    <w:rsid w:val="00DC289C"/>
    <w:rsid w:val="00DC2BD9"/>
    <w:rsid w:val="00DC33A2"/>
    <w:rsid w:val="00DC3578"/>
    <w:rsid w:val="00DC3AE8"/>
    <w:rsid w:val="00DC3D9C"/>
    <w:rsid w:val="00DC4919"/>
    <w:rsid w:val="00DC49D6"/>
    <w:rsid w:val="00DC4B04"/>
    <w:rsid w:val="00DC4EC0"/>
    <w:rsid w:val="00DC53F3"/>
    <w:rsid w:val="00DC56F5"/>
    <w:rsid w:val="00DC58F4"/>
    <w:rsid w:val="00DC59FD"/>
    <w:rsid w:val="00DC5A01"/>
    <w:rsid w:val="00DC5DFC"/>
    <w:rsid w:val="00DC5FA4"/>
    <w:rsid w:val="00DC6248"/>
    <w:rsid w:val="00DC63B3"/>
    <w:rsid w:val="00DC72A8"/>
    <w:rsid w:val="00DC7B46"/>
    <w:rsid w:val="00DD00B4"/>
    <w:rsid w:val="00DD051F"/>
    <w:rsid w:val="00DD0587"/>
    <w:rsid w:val="00DD05AA"/>
    <w:rsid w:val="00DD0EA2"/>
    <w:rsid w:val="00DD113D"/>
    <w:rsid w:val="00DD1881"/>
    <w:rsid w:val="00DD199E"/>
    <w:rsid w:val="00DD1EA7"/>
    <w:rsid w:val="00DD2FA5"/>
    <w:rsid w:val="00DD4264"/>
    <w:rsid w:val="00DD43E1"/>
    <w:rsid w:val="00DD47C7"/>
    <w:rsid w:val="00DD51A1"/>
    <w:rsid w:val="00DD563D"/>
    <w:rsid w:val="00DD577D"/>
    <w:rsid w:val="00DD6003"/>
    <w:rsid w:val="00DD60C7"/>
    <w:rsid w:val="00DD6CC8"/>
    <w:rsid w:val="00DD6EFF"/>
    <w:rsid w:val="00DD77BD"/>
    <w:rsid w:val="00DD7BEB"/>
    <w:rsid w:val="00DD7DB7"/>
    <w:rsid w:val="00DE0712"/>
    <w:rsid w:val="00DE15A9"/>
    <w:rsid w:val="00DE1B86"/>
    <w:rsid w:val="00DE25A3"/>
    <w:rsid w:val="00DE275F"/>
    <w:rsid w:val="00DE296A"/>
    <w:rsid w:val="00DE2A5E"/>
    <w:rsid w:val="00DE2D7E"/>
    <w:rsid w:val="00DE3D0B"/>
    <w:rsid w:val="00DE433C"/>
    <w:rsid w:val="00DE4D60"/>
    <w:rsid w:val="00DE504C"/>
    <w:rsid w:val="00DE5E0D"/>
    <w:rsid w:val="00DE6356"/>
    <w:rsid w:val="00DE6710"/>
    <w:rsid w:val="00DE6BA2"/>
    <w:rsid w:val="00DE6C25"/>
    <w:rsid w:val="00DE70D4"/>
    <w:rsid w:val="00DE7103"/>
    <w:rsid w:val="00DE7903"/>
    <w:rsid w:val="00DE7F06"/>
    <w:rsid w:val="00DF007B"/>
    <w:rsid w:val="00DF03E2"/>
    <w:rsid w:val="00DF0B84"/>
    <w:rsid w:val="00DF0FEA"/>
    <w:rsid w:val="00DF126E"/>
    <w:rsid w:val="00DF129E"/>
    <w:rsid w:val="00DF1368"/>
    <w:rsid w:val="00DF1740"/>
    <w:rsid w:val="00DF195B"/>
    <w:rsid w:val="00DF1BBB"/>
    <w:rsid w:val="00DF2CB7"/>
    <w:rsid w:val="00DF349A"/>
    <w:rsid w:val="00DF38F0"/>
    <w:rsid w:val="00DF3AD0"/>
    <w:rsid w:val="00DF3BFF"/>
    <w:rsid w:val="00DF4020"/>
    <w:rsid w:val="00DF456D"/>
    <w:rsid w:val="00DF4D62"/>
    <w:rsid w:val="00DF50D5"/>
    <w:rsid w:val="00DF5484"/>
    <w:rsid w:val="00DF5903"/>
    <w:rsid w:val="00DF5D27"/>
    <w:rsid w:val="00DF5F24"/>
    <w:rsid w:val="00DF6919"/>
    <w:rsid w:val="00DF70C2"/>
    <w:rsid w:val="00E000EE"/>
    <w:rsid w:val="00E00585"/>
    <w:rsid w:val="00E0094C"/>
    <w:rsid w:val="00E01111"/>
    <w:rsid w:val="00E0148D"/>
    <w:rsid w:val="00E01724"/>
    <w:rsid w:val="00E01794"/>
    <w:rsid w:val="00E01E4A"/>
    <w:rsid w:val="00E01F60"/>
    <w:rsid w:val="00E0282F"/>
    <w:rsid w:val="00E0283B"/>
    <w:rsid w:val="00E0320E"/>
    <w:rsid w:val="00E03748"/>
    <w:rsid w:val="00E04158"/>
    <w:rsid w:val="00E04485"/>
    <w:rsid w:val="00E04BFC"/>
    <w:rsid w:val="00E058CA"/>
    <w:rsid w:val="00E05962"/>
    <w:rsid w:val="00E05C1B"/>
    <w:rsid w:val="00E05E1B"/>
    <w:rsid w:val="00E05E64"/>
    <w:rsid w:val="00E0675A"/>
    <w:rsid w:val="00E0721C"/>
    <w:rsid w:val="00E074F5"/>
    <w:rsid w:val="00E07870"/>
    <w:rsid w:val="00E103CD"/>
    <w:rsid w:val="00E108E7"/>
    <w:rsid w:val="00E10DFE"/>
    <w:rsid w:val="00E1114B"/>
    <w:rsid w:val="00E11193"/>
    <w:rsid w:val="00E1190B"/>
    <w:rsid w:val="00E11C90"/>
    <w:rsid w:val="00E11CC1"/>
    <w:rsid w:val="00E12768"/>
    <w:rsid w:val="00E127EC"/>
    <w:rsid w:val="00E12A96"/>
    <w:rsid w:val="00E12B49"/>
    <w:rsid w:val="00E12C35"/>
    <w:rsid w:val="00E12F69"/>
    <w:rsid w:val="00E13197"/>
    <w:rsid w:val="00E13365"/>
    <w:rsid w:val="00E135F2"/>
    <w:rsid w:val="00E13B8A"/>
    <w:rsid w:val="00E13C1D"/>
    <w:rsid w:val="00E14837"/>
    <w:rsid w:val="00E14B29"/>
    <w:rsid w:val="00E15D60"/>
    <w:rsid w:val="00E15F3C"/>
    <w:rsid w:val="00E16671"/>
    <w:rsid w:val="00E16E27"/>
    <w:rsid w:val="00E173A1"/>
    <w:rsid w:val="00E173B5"/>
    <w:rsid w:val="00E17948"/>
    <w:rsid w:val="00E17EBB"/>
    <w:rsid w:val="00E203D6"/>
    <w:rsid w:val="00E207F8"/>
    <w:rsid w:val="00E20A3F"/>
    <w:rsid w:val="00E20ACD"/>
    <w:rsid w:val="00E20D0A"/>
    <w:rsid w:val="00E2162C"/>
    <w:rsid w:val="00E21DDE"/>
    <w:rsid w:val="00E223E7"/>
    <w:rsid w:val="00E22DBD"/>
    <w:rsid w:val="00E22FC1"/>
    <w:rsid w:val="00E231C6"/>
    <w:rsid w:val="00E23371"/>
    <w:rsid w:val="00E23A8F"/>
    <w:rsid w:val="00E2463A"/>
    <w:rsid w:val="00E2466F"/>
    <w:rsid w:val="00E24E24"/>
    <w:rsid w:val="00E2554B"/>
    <w:rsid w:val="00E2600F"/>
    <w:rsid w:val="00E26346"/>
    <w:rsid w:val="00E26424"/>
    <w:rsid w:val="00E26C81"/>
    <w:rsid w:val="00E26D71"/>
    <w:rsid w:val="00E27050"/>
    <w:rsid w:val="00E27AE4"/>
    <w:rsid w:val="00E30525"/>
    <w:rsid w:val="00E3057C"/>
    <w:rsid w:val="00E3064D"/>
    <w:rsid w:val="00E30AA8"/>
    <w:rsid w:val="00E31045"/>
    <w:rsid w:val="00E31561"/>
    <w:rsid w:val="00E31577"/>
    <w:rsid w:val="00E32038"/>
    <w:rsid w:val="00E32313"/>
    <w:rsid w:val="00E32515"/>
    <w:rsid w:val="00E32ED8"/>
    <w:rsid w:val="00E33164"/>
    <w:rsid w:val="00E3359F"/>
    <w:rsid w:val="00E337F1"/>
    <w:rsid w:val="00E33F71"/>
    <w:rsid w:val="00E34D77"/>
    <w:rsid w:val="00E36119"/>
    <w:rsid w:val="00E36D70"/>
    <w:rsid w:val="00E36FC8"/>
    <w:rsid w:val="00E371F4"/>
    <w:rsid w:val="00E376C4"/>
    <w:rsid w:val="00E37B23"/>
    <w:rsid w:val="00E37DDF"/>
    <w:rsid w:val="00E4006A"/>
    <w:rsid w:val="00E40840"/>
    <w:rsid w:val="00E40ABA"/>
    <w:rsid w:val="00E40EE1"/>
    <w:rsid w:val="00E41349"/>
    <w:rsid w:val="00E41700"/>
    <w:rsid w:val="00E41C63"/>
    <w:rsid w:val="00E41F0F"/>
    <w:rsid w:val="00E42363"/>
    <w:rsid w:val="00E42482"/>
    <w:rsid w:val="00E42EB2"/>
    <w:rsid w:val="00E42F14"/>
    <w:rsid w:val="00E431DB"/>
    <w:rsid w:val="00E43857"/>
    <w:rsid w:val="00E43CCB"/>
    <w:rsid w:val="00E43E33"/>
    <w:rsid w:val="00E44060"/>
    <w:rsid w:val="00E440E0"/>
    <w:rsid w:val="00E448E1"/>
    <w:rsid w:val="00E45017"/>
    <w:rsid w:val="00E45087"/>
    <w:rsid w:val="00E45092"/>
    <w:rsid w:val="00E451A9"/>
    <w:rsid w:val="00E452DD"/>
    <w:rsid w:val="00E458DC"/>
    <w:rsid w:val="00E45AFD"/>
    <w:rsid w:val="00E464F1"/>
    <w:rsid w:val="00E4783F"/>
    <w:rsid w:val="00E479C9"/>
    <w:rsid w:val="00E47CD3"/>
    <w:rsid w:val="00E47DCF"/>
    <w:rsid w:val="00E50C92"/>
    <w:rsid w:val="00E5138D"/>
    <w:rsid w:val="00E5173F"/>
    <w:rsid w:val="00E5190E"/>
    <w:rsid w:val="00E52865"/>
    <w:rsid w:val="00E535B1"/>
    <w:rsid w:val="00E53CF4"/>
    <w:rsid w:val="00E545ED"/>
    <w:rsid w:val="00E54C27"/>
    <w:rsid w:val="00E55D3B"/>
    <w:rsid w:val="00E57AC5"/>
    <w:rsid w:val="00E57AC7"/>
    <w:rsid w:val="00E60481"/>
    <w:rsid w:val="00E616BE"/>
    <w:rsid w:val="00E6192B"/>
    <w:rsid w:val="00E6197F"/>
    <w:rsid w:val="00E61C3C"/>
    <w:rsid w:val="00E6298A"/>
    <w:rsid w:val="00E63009"/>
    <w:rsid w:val="00E63634"/>
    <w:rsid w:val="00E63FB1"/>
    <w:rsid w:val="00E6407C"/>
    <w:rsid w:val="00E64966"/>
    <w:rsid w:val="00E64DB9"/>
    <w:rsid w:val="00E65188"/>
    <w:rsid w:val="00E65626"/>
    <w:rsid w:val="00E65A07"/>
    <w:rsid w:val="00E65A92"/>
    <w:rsid w:val="00E65FC7"/>
    <w:rsid w:val="00E6610B"/>
    <w:rsid w:val="00E661C6"/>
    <w:rsid w:val="00E666A4"/>
    <w:rsid w:val="00E6684D"/>
    <w:rsid w:val="00E66ED2"/>
    <w:rsid w:val="00E67350"/>
    <w:rsid w:val="00E67732"/>
    <w:rsid w:val="00E67C20"/>
    <w:rsid w:val="00E7025D"/>
    <w:rsid w:val="00E709B2"/>
    <w:rsid w:val="00E70C6E"/>
    <w:rsid w:val="00E70F6B"/>
    <w:rsid w:val="00E7143D"/>
    <w:rsid w:val="00E714AE"/>
    <w:rsid w:val="00E7150E"/>
    <w:rsid w:val="00E71A3D"/>
    <w:rsid w:val="00E71EC1"/>
    <w:rsid w:val="00E72186"/>
    <w:rsid w:val="00E72A31"/>
    <w:rsid w:val="00E7356C"/>
    <w:rsid w:val="00E737B5"/>
    <w:rsid w:val="00E73B95"/>
    <w:rsid w:val="00E73BAC"/>
    <w:rsid w:val="00E73DD9"/>
    <w:rsid w:val="00E740CA"/>
    <w:rsid w:val="00E74351"/>
    <w:rsid w:val="00E748A5"/>
    <w:rsid w:val="00E74A1B"/>
    <w:rsid w:val="00E751DF"/>
    <w:rsid w:val="00E753B0"/>
    <w:rsid w:val="00E754F1"/>
    <w:rsid w:val="00E757B6"/>
    <w:rsid w:val="00E762F9"/>
    <w:rsid w:val="00E76397"/>
    <w:rsid w:val="00E7663A"/>
    <w:rsid w:val="00E7675C"/>
    <w:rsid w:val="00E77BED"/>
    <w:rsid w:val="00E81134"/>
    <w:rsid w:val="00E8117D"/>
    <w:rsid w:val="00E81896"/>
    <w:rsid w:val="00E81944"/>
    <w:rsid w:val="00E819DA"/>
    <w:rsid w:val="00E82CF1"/>
    <w:rsid w:val="00E83CB1"/>
    <w:rsid w:val="00E84D77"/>
    <w:rsid w:val="00E84E11"/>
    <w:rsid w:val="00E84EB1"/>
    <w:rsid w:val="00E85082"/>
    <w:rsid w:val="00E85317"/>
    <w:rsid w:val="00E85366"/>
    <w:rsid w:val="00E85735"/>
    <w:rsid w:val="00E85AFC"/>
    <w:rsid w:val="00E85EEB"/>
    <w:rsid w:val="00E85F87"/>
    <w:rsid w:val="00E86016"/>
    <w:rsid w:val="00E86E0F"/>
    <w:rsid w:val="00E8747D"/>
    <w:rsid w:val="00E9054B"/>
    <w:rsid w:val="00E909F8"/>
    <w:rsid w:val="00E919E0"/>
    <w:rsid w:val="00E928F1"/>
    <w:rsid w:val="00E930D6"/>
    <w:rsid w:val="00E93720"/>
    <w:rsid w:val="00E941BA"/>
    <w:rsid w:val="00E94700"/>
    <w:rsid w:val="00E94B75"/>
    <w:rsid w:val="00E94D80"/>
    <w:rsid w:val="00E94ED5"/>
    <w:rsid w:val="00E95232"/>
    <w:rsid w:val="00E952C1"/>
    <w:rsid w:val="00E95D58"/>
    <w:rsid w:val="00E96298"/>
    <w:rsid w:val="00E9638E"/>
    <w:rsid w:val="00E96457"/>
    <w:rsid w:val="00E9696A"/>
    <w:rsid w:val="00E972CC"/>
    <w:rsid w:val="00E97B84"/>
    <w:rsid w:val="00EA0909"/>
    <w:rsid w:val="00EA0BA9"/>
    <w:rsid w:val="00EA133E"/>
    <w:rsid w:val="00EA17A8"/>
    <w:rsid w:val="00EA1F43"/>
    <w:rsid w:val="00EA20BA"/>
    <w:rsid w:val="00EA211D"/>
    <w:rsid w:val="00EA216E"/>
    <w:rsid w:val="00EA229E"/>
    <w:rsid w:val="00EA381C"/>
    <w:rsid w:val="00EA483C"/>
    <w:rsid w:val="00EA4B92"/>
    <w:rsid w:val="00EA4E26"/>
    <w:rsid w:val="00EA54C3"/>
    <w:rsid w:val="00EA58F2"/>
    <w:rsid w:val="00EA5C99"/>
    <w:rsid w:val="00EA5F77"/>
    <w:rsid w:val="00EA5FB9"/>
    <w:rsid w:val="00EA6245"/>
    <w:rsid w:val="00EA6402"/>
    <w:rsid w:val="00EA71EE"/>
    <w:rsid w:val="00EA75A1"/>
    <w:rsid w:val="00EA75B0"/>
    <w:rsid w:val="00EA7871"/>
    <w:rsid w:val="00EA7DA2"/>
    <w:rsid w:val="00EB040F"/>
    <w:rsid w:val="00EB063F"/>
    <w:rsid w:val="00EB0E03"/>
    <w:rsid w:val="00EB0F10"/>
    <w:rsid w:val="00EB18DC"/>
    <w:rsid w:val="00EB1A7C"/>
    <w:rsid w:val="00EB1C98"/>
    <w:rsid w:val="00EB2530"/>
    <w:rsid w:val="00EB2EA5"/>
    <w:rsid w:val="00EB3182"/>
    <w:rsid w:val="00EB3255"/>
    <w:rsid w:val="00EB3484"/>
    <w:rsid w:val="00EB386F"/>
    <w:rsid w:val="00EB3A9C"/>
    <w:rsid w:val="00EB437A"/>
    <w:rsid w:val="00EB47EC"/>
    <w:rsid w:val="00EB4871"/>
    <w:rsid w:val="00EB499C"/>
    <w:rsid w:val="00EB4E85"/>
    <w:rsid w:val="00EB4EFB"/>
    <w:rsid w:val="00EB5544"/>
    <w:rsid w:val="00EB593F"/>
    <w:rsid w:val="00EB5BAB"/>
    <w:rsid w:val="00EB6115"/>
    <w:rsid w:val="00EB64C1"/>
    <w:rsid w:val="00EB673E"/>
    <w:rsid w:val="00EB6D2A"/>
    <w:rsid w:val="00EB70E9"/>
    <w:rsid w:val="00EB7BF5"/>
    <w:rsid w:val="00EC004A"/>
    <w:rsid w:val="00EC06D0"/>
    <w:rsid w:val="00EC0772"/>
    <w:rsid w:val="00EC07DF"/>
    <w:rsid w:val="00EC0E18"/>
    <w:rsid w:val="00EC10EF"/>
    <w:rsid w:val="00EC12DF"/>
    <w:rsid w:val="00EC1568"/>
    <w:rsid w:val="00EC1C50"/>
    <w:rsid w:val="00EC1E80"/>
    <w:rsid w:val="00EC3237"/>
    <w:rsid w:val="00EC355B"/>
    <w:rsid w:val="00EC3B06"/>
    <w:rsid w:val="00EC4597"/>
    <w:rsid w:val="00EC46C8"/>
    <w:rsid w:val="00EC47C9"/>
    <w:rsid w:val="00EC59DD"/>
    <w:rsid w:val="00EC5E5D"/>
    <w:rsid w:val="00EC6476"/>
    <w:rsid w:val="00EC658E"/>
    <w:rsid w:val="00EC664B"/>
    <w:rsid w:val="00EC714F"/>
    <w:rsid w:val="00ED00BE"/>
    <w:rsid w:val="00ED102F"/>
    <w:rsid w:val="00ED179B"/>
    <w:rsid w:val="00ED17AE"/>
    <w:rsid w:val="00ED17CC"/>
    <w:rsid w:val="00ED24FF"/>
    <w:rsid w:val="00ED2B46"/>
    <w:rsid w:val="00ED3B1D"/>
    <w:rsid w:val="00ED4369"/>
    <w:rsid w:val="00ED49B1"/>
    <w:rsid w:val="00ED4B64"/>
    <w:rsid w:val="00ED5010"/>
    <w:rsid w:val="00ED5B29"/>
    <w:rsid w:val="00ED7052"/>
    <w:rsid w:val="00EE0074"/>
    <w:rsid w:val="00EE0243"/>
    <w:rsid w:val="00EE09B3"/>
    <w:rsid w:val="00EE0D79"/>
    <w:rsid w:val="00EE12CB"/>
    <w:rsid w:val="00EE1521"/>
    <w:rsid w:val="00EE1524"/>
    <w:rsid w:val="00EE153A"/>
    <w:rsid w:val="00EE18A3"/>
    <w:rsid w:val="00EE1D47"/>
    <w:rsid w:val="00EE34C6"/>
    <w:rsid w:val="00EE39B0"/>
    <w:rsid w:val="00EE4237"/>
    <w:rsid w:val="00EE4263"/>
    <w:rsid w:val="00EE44F2"/>
    <w:rsid w:val="00EE472A"/>
    <w:rsid w:val="00EE5143"/>
    <w:rsid w:val="00EE5D5C"/>
    <w:rsid w:val="00EE6592"/>
    <w:rsid w:val="00EE6A73"/>
    <w:rsid w:val="00EE6B9E"/>
    <w:rsid w:val="00EE706F"/>
    <w:rsid w:val="00EE7A84"/>
    <w:rsid w:val="00EE7C0A"/>
    <w:rsid w:val="00EE7EEB"/>
    <w:rsid w:val="00EF041A"/>
    <w:rsid w:val="00EF0458"/>
    <w:rsid w:val="00EF081B"/>
    <w:rsid w:val="00EF0900"/>
    <w:rsid w:val="00EF182E"/>
    <w:rsid w:val="00EF1D0A"/>
    <w:rsid w:val="00EF1FE9"/>
    <w:rsid w:val="00EF3182"/>
    <w:rsid w:val="00EF38B9"/>
    <w:rsid w:val="00EF3B95"/>
    <w:rsid w:val="00EF411B"/>
    <w:rsid w:val="00EF436B"/>
    <w:rsid w:val="00EF4E64"/>
    <w:rsid w:val="00EF5196"/>
    <w:rsid w:val="00EF5AD3"/>
    <w:rsid w:val="00EF5B5D"/>
    <w:rsid w:val="00EF64D5"/>
    <w:rsid w:val="00EF651F"/>
    <w:rsid w:val="00EF6A65"/>
    <w:rsid w:val="00EF6C18"/>
    <w:rsid w:val="00EF72BA"/>
    <w:rsid w:val="00EF737F"/>
    <w:rsid w:val="00EF7C95"/>
    <w:rsid w:val="00F00C49"/>
    <w:rsid w:val="00F00DA0"/>
    <w:rsid w:val="00F01376"/>
    <w:rsid w:val="00F01FB4"/>
    <w:rsid w:val="00F02547"/>
    <w:rsid w:val="00F0284F"/>
    <w:rsid w:val="00F030E9"/>
    <w:rsid w:val="00F03623"/>
    <w:rsid w:val="00F0389E"/>
    <w:rsid w:val="00F0432D"/>
    <w:rsid w:val="00F04614"/>
    <w:rsid w:val="00F04B91"/>
    <w:rsid w:val="00F06211"/>
    <w:rsid w:val="00F0690D"/>
    <w:rsid w:val="00F10192"/>
    <w:rsid w:val="00F1043E"/>
    <w:rsid w:val="00F105B3"/>
    <w:rsid w:val="00F1145D"/>
    <w:rsid w:val="00F115E2"/>
    <w:rsid w:val="00F11DDF"/>
    <w:rsid w:val="00F12885"/>
    <w:rsid w:val="00F12A10"/>
    <w:rsid w:val="00F131A5"/>
    <w:rsid w:val="00F1374A"/>
    <w:rsid w:val="00F13AAC"/>
    <w:rsid w:val="00F13C0D"/>
    <w:rsid w:val="00F13C4B"/>
    <w:rsid w:val="00F14539"/>
    <w:rsid w:val="00F14844"/>
    <w:rsid w:val="00F14EF5"/>
    <w:rsid w:val="00F151EC"/>
    <w:rsid w:val="00F16CCA"/>
    <w:rsid w:val="00F17065"/>
    <w:rsid w:val="00F17408"/>
    <w:rsid w:val="00F17513"/>
    <w:rsid w:val="00F17E15"/>
    <w:rsid w:val="00F17F5D"/>
    <w:rsid w:val="00F209C7"/>
    <w:rsid w:val="00F20DB0"/>
    <w:rsid w:val="00F212D5"/>
    <w:rsid w:val="00F2142C"/>
    <w:rsid w:val="00F22BB1"/>
    <w:rsid w:val="00F23668"/>
    <w:rsid w:val="00F23974"/>
    <w:rsid w:val="00F23A83"/>
    <w:rsid w:val="00F23C3F"/>
    <w:rsid w:val="00F23CB5"/>
    <w:rsid w:val="00F247F2"/>
    <w:rsid w:val="00F24CE2"/>
    <w:rsid w:val="00F250CA"/>
    <w:rsid w:val="00F25797"/>
    <w:rsid w:val="00F25B4C"/>
    <w:rsid w:val="00F25FB7"/>
    <w:rsid w:val="00F270A1"/>
    <w:rsid w:val="00F279A7"/>
    <w:rsid w:val="00F27A87"/>
    <w:rsid w:val="00F30735"/>
    <w:rsid w:val="00F30D46"/>
    <w:rsid w:val="00F30F40"/>
    <w:rsid w:val="00F318B1"/>
    <w:rsid w:val="00F3204E"/>
    <w:rsid w:val="00F321EF"/>
    <w:rsid w:val="00F3263A"/>
    <w:rsid w:val="00F32AE8"/>
    <w:rsid w:val="00F32F52"/>
    <w:rsid w:val="00F33449"/>
    <w:rsid w:val="00F342B1"/>
    <w:rsid w:val="00F34313"/>
    <w:rsid w:val="00F34D9C"/>
    <w:rsid w:val="00F3520B"/>
    <w:rsid w:val="00F354A8"/>
    <w:rsid w:val="00F355B8"/>
    <w:rsid w:val="00F3564D"/>
    <w:rsid w:val="00F359F9"/>
    <w:rsid w:val="00F35FB8"/>
    <w:rsid w:val="00F36302"/>
    <w:rsid w:val="00F363E1"/>
    <w:rsid w:val="00F36516"/>
    <w:rsid w:val="00F37303"/>
    <w:rsid w:val="00F4034B"/>
    <w:rsid w:val="00F40781"/>
    <w:rsid w:val="00F415D1"/>
    <w:rsid w:val="00F43262"/>
    <w:rsid w:val="00F43A07"/>
    <w:rsid w:val="00F43C96"/>
    <w:rsid w:val="00F43E65"/>
    <w:rsid w:val="00F43EC1"/>
    <w:rsid w:val="00F440B1"/>
    <w:rsid w:val="00F4420C"/>
    <w:rsid w:val="00F451C5"/>
    <w:rsid w:val="00F4533A"/>
    <w:rsid w:val="00F45E16"/>
    <w:rsid w:val="00F461D4"/>
    <w:rsid w:val="00F470B3"/>
    <w:rsid w:val="00F47250"/>
    <w:rsid w:val="00F47725"/>
    <w:rsid w:val="00F47792"/>
    <w:rsid w:val="00F5021E"/>
    <w:rsid w:val="00F5120C"/>
    <w:rsid w:val="00F51520"/>
    <w:rsid w:val="00F518DD"/>
    <w:rsid w:val="00F52172"/>
    <w:rsid w:val="00F522ED"/>
    <w:rsid w:val="00F52481"/>
    <w:rsid w:val="00F52554"/>
    <w:rsid w:val="00F52DC5"/>
    <w:rsid w:val="00F52E64"/>
    <w:rsid w:val="00F534B4"/>
    <w:rsid w:val="00F53E62"/>
    <w:rsid w:val="00F54118"/>
    <w:rsid w:val="00F54C2F"/>
    <w:rsid w:val="00F55BB9"/>
    <w:rsid w:val="00F55EF4"/>
    <w:rsid w:val="00F563C1"/>
    <w:rsid w:val="00F566E4"/>
    <w:rsid w:val="00F56F28"/>
    <w:rsid w:val="00F56FED"/>
    <w:rsid w:val="00F572A8"/>
    <w:rsid w:val="00F57F06"/>
    <w:rsid w:val="00F60A17"/>
    <w:rsid w:val="00F6114B"/>
    <w:rsid w:val="00F611C1"/>
    <w:rsid w:val="00F61386"/>
    <w:rsid w:val="00F61BB8"/>
    <w:rsid w:val="00F61BC0"/>
    <w:rsid w:val="00F629B8"/>
    <w:rsid w:val="00F62E63"/>
    <w:rsid w:val="00F63C10"/>
    <w:rsid w:val="00F64487"/>
    <w:rsid w:val="00F6464C"/>
    <w:rsid w:val="00F64E07"/>
    <w:rsid w:val="00F654AA"/>
    <w:rsid w:val="00F65831"/>
    <w:rsid w:val="00F659AE"/>
    <w:rsid w:val="00F65CD9"/>
    <w:rsid w:val="00F65DDA"/>
    <w:rsid w:val="00F66922"/>
    <w:rsid w:val="00F671EE"/>
    <w:rsid w:val="00F67763"/>
    <w:rsid w:val="00F6784B"/>
    <w:rsid w:val="00F67AE5"/>
    <w:rsid w:val="00F67B4C"/>
    <w:rsid w:val="00F70220"/>
    <w:rsid w:val="00F72B1F"/>
    <w:rsid w:val="00F72D47"/>
    <w:rsid w:val="00F73A29"/>
    <w:rsid w:val="00F73A5E"/>
    <w:rsid w:val="00F74BEA"/>
    <w:rsid w:val="00F74D7F"/>
    <w:rsid w:val="00F74FFD"/>
    <w:rsid w:val="00F755F3"/>
    <w:rsid w:val="00F75D32"/>
    <w:rsid w:val="00F75EFE"/>
    <w:rsid w:val="00F75F5E"/>
    <w:rsid w:val="00F76A1F"/>
    <w:rsid w:val="00F76ADB"/>
    <w:rsid w:val="00F774B2"/>
    <w:rsid w:val="00F77593"/>
    <w:rsid w:val="00F77810"/>
    <w:rsid w:val="00F800D6"/>
    <w:rsid w:val="00F80564"/>
    <w:rsid w:val="00F81008"/>
    <w:rsid w:val="00F81D1C"/>
    <w:rsid w:val="00F81E1B"/>
    <w:rsid w:val="00F82433"/>
    <w:rsid w:val="00F82B12"/>
    <w:rsid w:val="00F82B86"/>
    <w:rsid w:val="00F83815"/>
    <w:rsid w:val="00F843CE"/>
    <w:rsid w:val="00F845DE"/>
    <w:rsid w:val="00F84C31"/>
    <w:rsid w:val="00F8518B"/>
    <w:rsid w:val="00F85367"/>
    <w:rsid w:val="00F85BEE"/>
    <w:rsid w:val="00F867FE"/>
    <w:rsid w:val="00F86FA8"/>
    <w:rsid w:val="00F870CF"/>
    <w:rsid w:val="00F87A9E"/>
    <w:rsid w:val="00F90BBA"/>
    <w:rsid w:val="00F90C4D"/>
    <w:rsid w:val="00F91727"/>
    <w:rsid w:val="00F9195A"/>
    <w:rsid w:val="00F91D1C"/>
    <w:rsid w:val="00F92827"/>
    <w:rsid w:val="00F92F95"/>
    <w:rsid w:val="00F9302A"/>
    <w:rsid w:val="00F934F1"/>
    <w:rsid w:val="00F93B48"/>
    <w:rsid w:val="00F93B59"/>
    <w:rsid w:val="00F93FFE"/>
    <w:rsid w:val="00F94038"/>
    <w:rsid w:val="00F944C7"/>
    <w:rsid w:val="00F94852"/>
    <w:rsid w:val="00F9487F"/>
    <w:rsid w:val="00F94A37"/>
    <w:rsid w:val="00F96340"/>
    <w:rsid w:val="00F9657E"/>
    <w:rsid w:val="00F96C44"/>
    <w:rsid w:val="00F97200"/>
    <w:rsid w:val="00F9742E"/>
    <w:rsid w:val="00F97962"/>
    <w:rsid w:val="00F97D2A"/>
    <w:rsid w:val="00FA0240"/>
    <w:rsid w:val="00FA13DC"/>
    <w:rsid w:val="00FA1498"/>
    <w:rsid w:val="00FA158C"/>
    <w:rsid w:val="00FA1880"/>
    <w:rsid w:val="00FA1B11"/>
    <w:rsid w:val="00FA2478"/>
    <w:rsid w:val="00FA36C4"/>
    <w:rsid w:val="00FA39F1"/>
    <w:rsid w:val="00FA4235"/>
    <w:rsid w:val="00FA4799"/>
    <w:rsid w:val="00FA4D4B"/>
    <w:rsid w:val="00FA523F"/>
    <w:rsid w:val="00FA5701"/>
    <w:rsid w:val="00FA5734"/>
    <w:rsid w:val="00FA59A4"/>
    <w:rsid w:val="00FA5D13"/>
    <w:rsid w:val="00FA5DC2"/>
    <w:rsid w:val="00FA64BB"/>
    <w:rsid w:val="00FA675E"/>
    <w:rsid w:val="00FA6BEB"/>
    <w:rsid w:val="00FA7C9C"/>
    <w:rsid w:val="00FB001E"/>
    <w:rsid w:val="00FB09D2"/>
    <w:rsid w:val="00FB0A06"/>
    <w:rsid w:val="00FB10C3"/>
    <w:rsid w:val="00FB1245"/>
    <w:rsid w:val="00FB1430"/>
    <w:rsid w:val="00FB1BEA"/>
    <w:rsid w:val="00FB1EC6"/>
    <w:rsid w:val="00FB28A3"/>
    <w:rsid w:val="00FB357F"/>
    <w:rsid w:val="00FB398D"/>
    <w:rsid w:val="00FB3B3A"/>
    <w:rsid w:val="00FB4B32"/>
    <w:rsid w:val="00FB4F60"/>
    <w:rsid w:val="00FB5D6A"/>
    <w:rsid w:val="00FB6C5F"/>
    <w:rsid w:val="00FB7AE7"/>
    <w:rsid w:val="00FC016C"/>
    <w:rsid w:val="00FC06F8"/>
    <w:rsid w:val="00FC0914"/>
    <w:rsid w:val="00FC0B0D"/>
    <w:rsid w:val="00FC173E"/>
    <w:rsid w:val="00FC1852"/>
    <w:rsid w:val="00FC1D9C"/>
    <w:rsid w:val="00FC1EEC"/>
    <w:rsid w:val="00FC254E"/>
    <w:rsid w:val="00FC3C8F"/>
    <w:rsid w:val="00FC3D70"/>
    <w:rsid w:val="00FC3FC6"/>
    <w:rsid w:val="00FC4021"/>
    <w:rsid w:val="00FC41BF"/>
    <w:rsid w:val="00FC43E5"/>
    <w:rsid w:val="00FC44E8"/>
    <w:rsid w:val="00FC5FBC"/>
    <w:rsid w:val="00FC6017"/>
    <w:rsid w:val="00FC642A"/>
    <w:rsid w:val="00FC6C75"/>
    <w:rsid w:val="00FC709F"/>
    <w:rsid w:val="00FC7E92"/>
    <w:rsid w:val="00FD0938"/>
    <w:rsid w:val="00FD1329"/>
    <w:rsid w:val="00FD1A84"/>
    <w:rsid w:val="00FD1AE7"/>
    <w:rsid w:val="00FD1E17"/>
    <w:rsid w:val="00FD2E97"/>
    <w:rsid w:val="00FD36DC"/>
    <w:rsid w:val="00FD3BC5"/>
    <w:rsid w:val="00FD3EB3"/>
    <w:rsid w:val="00FD4743"/>
    <w:rsid w:val="00FD4E10"/>
    <w:rsid w:val="00FD4F97"/>
    <w:rsid w:val="00FD52A6"/>
    <w:rsid w:val="00FD52A7"/>
    <w:rsid w:val="00FD54A5"/>
    <w:rsid w:val="00FD5BF7"/>
    <w:rsid w:val="00FD5C22"/>
    <w:rsid w:val="00FD655F"/>
    <w:rsid w:val="00FD663A"/>
    <w:rsid w:val="00FD672F"/>
    <w:rsid w:val="00FD684D"/>
    <w:rsid w:val="00FD6DA0"/>
    <w:rsid w:val="00FD6DDB"/>
    <w:rsid w:val="00FD7666"/>
    <w:rsid w:val="00FD7850"/>
    <w:rsid w:val="00FD7C27"/>
    <w:rsid w:val="00FE01B8"/>
    <w:rsid w:val="00FE05CD"/>
    <w:rsid w:val="00FE0CEC"/>
    <w:rsid w:val="00FE2502"/>
    <w:rsid w:val="00FE2C16"/>
    <w:rsid w:val="00FE333D"/>
    <w:rsid w:val="00FE3428"/>
    <w:rsid w:val="00FE35D9"/>
    <w:rsid w:val="00FE4063"/>
    <w:rsid w:val="00FE46AE"/>
    <w:rsid w:val="00FE5D94"/>
    <w:rsid w:val="00FE64E7"/>
    <w:rsid w:val="00FE690E"/>
    <w:rsid w:val="00FE6AD5"/>
    <w:rsid w:val="00FE754E"/>
    <w:rsid w:val="00FE776E"/>
    <w:rsid w:val="00FE7850"/>
    <w:rsid w:val="00FE792C"/>
    <w:rsid w:val="00FF05A1"/>
    <w:rsid w:val="00FF091E"/>
    <w:rsid w:val="00FF0A28"/>
    <w:rsid w:val="00FF0A4E"/>
    <w:rsid w:val="00FF1037"/>
    <w:rsid w:val="00FF10E5"/>
    <w:rsid w:val="00FF1BF0"/>
    <w:rsid w:val="00FF1D5E"/>
    <w:rsid w:val="00FF1F35"/>
    <w:rsid w:val="00FF20FA"/>
    <w:rsid w:val="00FF21B0"/>
    <w:rsid w:val="00FF2765"/>
    <w:rsid w:val="00FF27CC"/>
    <w:rsid w:val="00FF29EB"/>
    <w:rsid w:val="00FF2F08"/>
    <w:rsid w:val="00FF369D"/>
    <w:rsid w:val="00FF54D8"/>
    <w:rsid w:val="00FF5CC8"/>
    <w:rsid w:val="00FF5DA7"/>
    <w:rsid w:val="00FF68CB"/>
    <w:rsid w:val="00FF6CD9"/>
    <w:rsid w:val="00FF6FFF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24A457C"/>
  <w15:docId w15:val="{CE3CB091-2D5C-46FD-BF42-F190E0F5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5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3068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3068F"/>
    <w:pPr>
      <w:keepNext/>
      <w:pBdr>
        <w:bottom w:val="single" w:sz="4" w:space="1" w:color="auto"/>
      </w:pBdr>
      <w:tabs>
        <w:tab w:val="left" w:pos="1372"/>
      </w:tabs>
      <w:spacing w:line="280" w:lineRule="exact"/>
      <w:ind w:left="1077" w:hanging="1077"/>
      <w:jc w:val="lowKashida"/>
      <w:outlineLvl w:val="1"/>
    </w:pPr>
    <w:rPr>
      <w:szCs w:val="28"/>
    </w:rPr>
  </w:style>
  <w:style w:type="paragraph" w:styleId="Heading3">
    <w:name w:val="heading 3"/>
    <w:basedOn w:val="Normal"/>
    <w:next w:val="Normal"/>
    <w:link w:val="Heading3Char"/>
    <w:qFormat/>
    <w:rsid w:val="0073068F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3068F"/>
    <w:pPr>
      <w:keepNext/>
      <w:jc w:val="center"/>
      <w:outlineLvl w:val="3"/>
    </w:pPr>
    <w:rPr>
      <w:rFonts w:ascii="Tahoma" w:hAnsi="Tahoma" w:cs="Tahoma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73068F"/>
    <w:pPr>
      <w:keepNext/>
      <w:spacing w:line="380" w:lineRule="exact"/>
      <w:ind w:left="1440"/>
      <w:jc w:val="lowKashida"/>
      <w:outlineLvl w:val="4"/>
    </w:pPr>
    <w:rPr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73068F"/>
    <w:pPr>
      <w:keepNext/>
      <w:spacing w:line="380" w:lineRule="exact"/>
      <w:ind w:left="1440"/>
      <w:jc w:val="lowKashida"/>
      <w:outlineLvl w:val="5"/>
    </w:pPr>
    <w:rPr>
      <w:b/>
      <w:bCs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73068F"/>
    <w:pPr>
      <w:keepNext/>
      <w:spacing w:line="380" w:lineRule="exact"/>
      <w:ind w:left="1425"/>
      <w:jc w:val="lowKashida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73068F"/>
    <w:pPr>
      <w:keepNext/>
      <w:spacing w:line="380" w:lineRule="exact"/>
      <w:ind w:left="709" w:hanging="709"/>
      <w:jc w:val="lowKashida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73068F"/>
    <w:pPr>
      <w:keepNext/>
      <w:spacing w:line="380" w:lineRule="exact"/>
      <w:ind w:left="709" w:hanging="709"/>
      <w:jc w:val="lowKashida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CA2F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2F57"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hAnsi="Cambria" w:cs="Times New Roman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hAnsi="Calibri" w:cs="Arial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hAnsi="Calibri" w:cs="Arial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hAnsi="Calibri" w:cs="Arial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hAnsi="Calibri" w:cs="Arial"/>
      <w:sz w:val="24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hAnsi="Calibri" w:cs="Arial"/>
      <w:i/>
      <w:iCs/>
      <w:sz w:val="24"/>
      <w:szCs w:val="24"/>
      <w:lang w:eastAsia="ko-KR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hAnsi="Cambria" w:cs="Times New Roman"/>
      <w:lang w:eastAsia="ko-KR"/>
    </w:rPr>
  </w:style>
  <w:style w:type="paragraph" w:styleId="BodyTextIndent">
    <w:name w:val="Body Text Indent"/>
    <w:basedOn w:val="Normal"/>
    <w:link w:val="BodyTextIndentChar"/>
    <w:rsid w:val="0073068F"/>
    <w:pPr>
      <w:ind w:left="709" w:hanging="709"/>
      <w:jc w:val="lowKashida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eastAsia="Batang" w:cs="Times New Roman"/>
      <w:sz w:val="24"/>
      <w:szCs w:val="24"/>
      <w:lang w:eastAsia="ko-KR"/>
    </w:rPr>
  </w:style>
  <w:style w:type="paragraph" w:styleId="BodyTextIndent2">
    <w:name w:val="Body Text Indent 2"/>
    <w:basedOn w:val="Normal"/>
    <w:link w:val="BodyTextIndent2Char"/>
    <w:rsid w:val="0073068F"/>
    <w:pPr>
      <w:ind w:left="709"/>
      <w:jc w:val="lowKashida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Pr>
      <w:rFonts w:eastAsia="Batang" w:cs="Times New Roman"/>
      <w:sz w:val="24"/>
      <w:szCs w:val="24"/>
      <w:lang w:eastAsia="ko-KR"/>
    </w:rPr>
  </w:style>
  <w:style w:type="paragraph" w:styleId="BodyText">
    <w:name w:val="Body Text"/>
    <w:basedOn w:val="Normal"/>
    <w:link w:val="BodyTextChar"/>
    <w:rsid w:val="0073068F"/>
    <w:pPr>
      <w:jc w:val="lowKashida"/>
    </w:pPr>
  </w:style>
  <w:style w:type="character" w:customStyle="1" w:styleId="BodyTextChar">
    <w:name w:val="Body Text Char"/>
    <w:basedOn w:val="DefaultParagraphFont"/>
    <w:link w:val="BodyText"/>
    <w:locked/>
    <w:rsid w:val="00FC1EEC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rsid w:val="0073068F"/>
    <w:pPr>
      <w:ind w:left="-709"/>
      <w:jc w:val="lowKashida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Pr>
      <w:rFonts w:eastAsia="Batang" w:cs="Times New Roman"/>
      <w:sz w:val="16"/>
      <w:szCs w:val="16"/>
      <w:lang w:eastAsia="ko-KR"/>
    </w:rPr>
  </w:style>
  <w:style w:type="paragraph" w:customStyle="1" w:styleId="DocumentLabel">
    <w:name w:val="Document Label"/>
    <w:next w:val="Normal"/>
    <w:rsid w:val="0073068F"/>
    <w:pPr>
      <w:pBdr>
        <w:top w:val="double" w:sz="6" w:space="8" w:color="808080"/>
        <w:bottom w:val="double" w:sz="6" w:space="8" w:color="808080"/>
      </w:pBdr>
      <w:bidi/>
      <w:spacing w:after="40" w:line="240" w:lineRule="atLeast"/>
      <w:jc w:val="center"/>
    </w:pPr>
    <w:rPr>
      <w:rFonts w:ascii="Arial" w:hAnsi="Arial" w:cs="Arial"/>
      <w:b/>
      <w:bCs/>
      <w:caps/>
      <w:noProof/>
      <w:sz w:val="18"/>
      <w:szCs w:val="28"/>
      <w:lang w:eastAsia="ar-SA"/>
    </w:rPr>
  </w:style>
  <w:style w:type="paragraph" w:styleId="MessageHeader">
    <w:name w:val="Message Header"/>
    <w:basedOn w:val="BodyText"/>
    <w:link w:val="MessageHeaderChar"/>
    <w:rsid w:val="0073068F"/>
    <w:pPr>
      <w:keepLines/>
      <w:spacing w:after="120" w:line="240" w:lineRule="atLeast"/>
      <w:ind w:left="1077" w:hanging="1077"/>
      <w:jc w:val="left"/>
    </w:pPr>
    <w:rPr>
      <w:rFonts w:ascii="Arial" w:hAnsi="Arial" w:cs="Arabic Transparent"/>
      <w:caps/>
      <w:sz w:val="18"/>
    </w:rPr>
  </w:style>
  <w:style w:type="character" w:customStyle="1" w:styleId="MessageHeaderChar">
    <w:name w:val="Message Header Char"/>
    <w:basedOn w:val="DefaultParagraphFont"/>
    <w:link w:val="MessageHeader"/>
    <w:semiHidden/>
    <w:locked/>
    <w:rPr>
      <w:rFonts w:ascii="Cambria" w:hAnsi="Cambria" w:cs="Times New Roman"/>
      <w:sz w:val="24"/>
      <w:szCs w:val="24"/>
      <w:shd w:val="pct20" w:color="auto" w:fill="auto"/>
      <w:lang w:eastAsia="ko-KR"/>
    </w:rPr>
  </w:style>
  <w:style w:type="paragraph" w:customStyle="1" w:styleId="MessageHeaderFirst">
    <w:name w:val="Message Header First"/>
    <w:basedOn w:val="MessageHeader"/>
    <w:next w:val="MessageHeader"/>
    <w:rsid w:val="0073068F"/>
    <w:pPr>
      <w:spacing w:before="360"/>
    </w:pPr>
  </w:style>
  <w:style w:type="character" w:customStyle="1" w:styleId="MessageHeaderLabel">
    <w:name w:val="Message Header Label"/>
    <w:rsid w:val="0073068F"/>
    <w:rPr>
      <w:rFonts w:ascii="Times New Roman"/>
      <w:b/>
      <w:sz w:val="21"/>
    </w:rPr>
  </w:style>
  <w:style w:type="paragraph" w:styleId="Header">
    <w:name w:val="header"/>
    <w:basedOn w:val="Normal"/>
    <w:link w:val="HeaderChar"/>
    <w:rsid w:val="007306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65658F"/>
    <w:rPr>
      <w:rFonts w:cs="Times New Roman"/>
      <w:sz w:val="24"/>
    </w:rPr>
  </w:style>
  <w:style w:type="paragraph" w:styleId="Footer">
    <w:name w:val="footer"/>
    <w:basedOn w:val="Normal"/>
    <w:link w:val="FooterChar"/>
    <w:rsid w:val="007306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5564D"/>
    <w:rPr>
      <w:rFonts w:ascii="Calibri" w:hAnsi="Calibri" w:cs="Times New Roman"/>
      <w:sz w:val="22"/>
    </w:rPr>
  </w:style>
  <w:style w:type="paragraph" w:styleId="BodyText3">
    <w:name w:val="Body Text 3"/>
    <w:basedOn w:val="Normal"/>
    <w:link w:val="BodyText3Char"/>
    <w:rsid w:val="0073068F"/>
    <w:pPr>
      <w:spacing w:line="360" w:lineRule="exact"/>
      <w:jc w:val="lowKashida"/>
    </w:pPr>
    <w:rPr>
      <w:rFonts w:cs="Arabic Transparent"/>
    </w:rPr>
  </w:style>
  <w:style w:type="character" w:customStyle="1" w:styleId="BodyText3Char">
    <w:name w:val="Body Text 3 Char"/>
    <w:basedOn w:val="DefaultParagraphFont"/>
    <w:link w:val="BodyText3"/>
    <w:semiHidden/>
    <w:locked/>
    <w:rPr>
      <w:rFonts w:eastAsia="Batang" w:cs="Times New Roman"/>
      <w:sz w:val="16"/>
      <w:szCs w:val="16"/>
      <w:lang w:eastAsia="ko-KR"/>
    </w:rPr>
  </w:style>
  <w:style w:type="paragraph" w:styleId="Title">
    <w:name w:val="Title"/>
    <w:basedOn w:val="Normal"/>
    <w:link w:val="TitleChar"/>
    <w:qFormat/>
    <w:rsid w:val="0073068F"/>
    <w:pPr>
      <w:jc w:val="center"/>
    </w:pPr>
    <w:rPr>
      <w:rFonts w:ascii="Courier New" w:hAnsi="Courier New" w:cs="Courier New"/>
      <w:b/>
      <w:bCs/>
      <w:sz w:val="32"/>
      <w:szCs w:val="32"/>
      <w:u w:val="double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Times New Roman"/>
      <w:b/>
      <w:bCs/>
      <w:kern w:val="28"/>
      <w:sz w:val="32"/>
      <w:szCs w:val="32"/>
      <w:lang w:eastAsia="ko-KR"/>
    </w:rPr>
  </w:style>
  <w:style w:type="character" w:styleId="PageNumber">
    <w:name w:val="page number"/>
    <w:basedOn w:val="DefaultParagraphFont"/>
    <w:rsid w:val="0073068F"/>
    <w:rPr>
      <w:rFonts w:cs="Times New Roman"/>
    </w:rPr>
  </w:style>
  <w:style w:type="paragraph" w:styleId="BlockText">
    <w:name w:val="Block Text"/>
    <w:basedOn w:val="Normal"/>
    <w:rsid w:val="0073068F"/>
    <w:pPr>
      <w:ind w:left="720" w:right="720"/>
      <w:jc w:val="lowKashida"/>
    </w:pPr>
    <w:rPr>
      <w:rFonts w:ascii="Arial Unicode MS" w:eastAsia="Arial Unicode MS" w:hAnsi="Arial Unicode MS" w:cs="Arial Unicode MS"/>
      <w:sz w:val="32"/>
      <w:szCs w:val="32"/>
    </w:rPr>
  </w:style>
  <w:style w:type="table" w:styleId="TableGrid">
    <w:name w:val="Table Grid"/>
    <w:basedOn w:val="TableNormal"/>
    <w:rsid w:val="00D26ED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9C75D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C75D7"/>
    <w:rPr>
      <w:rFonts w:ascii="Tahoma" w:hAnsi="Tahoma" w:cs="Times New Roman"/>
      <w:sz w:val="16"/>
    </w:rPr>
  </w:style>
  <w:style w:type="paragraph" w:styleId="NoSpacing">
    <w:name w:val="No Spacing"/>
    <w:link w:val="NoSpacingChar"/>
    <w:qFormat/>
    <w:rsid w:val="0065658F"/>
    <w:rPr>
      <w:rFonts w:ascii="Calibri" w:eastAsia="MS Mincho" w:hAnsi="Calibri" w:cs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locked/>
    <w:rsid w:val="0065658F"/>
    <w:rPr>
      <w:rFonts w:ascii="Calibri" w:eastAsia="MS Mincho" w:hAnsi="Calibri"/>
      <w:sz w:val="22"/>
      <w:lang w:eastAsia="ja-JP"/>
    </w:rPr>
  </w:style>
  <w:style w:type="table" w:styleId="TableWeb3">
    <w:name w:val="Table Web 3"/>
    <w:basedOn w:val="TableNormal"/>
    <w:rsid w:val="007230D7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raditional Arabic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230D7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raditional Arabic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230D7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raditional Arabic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raditional Arabic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raditional Arabic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semiHidden/>
    <w:rsid w:val="007A35A2"/>
    <w:rPr>
      <w:rFonts w:ascii="Tahoma" w:hAnsi="Tahoma" w:cs="Tahoma"/>
      <w:sz w:val="1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locked/>
    <w:rsid w:val="007A35A2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B32BB"/>
    <w:pPr>
      <w:ind w:left="720"/>
    </w:pPr>
  </w:style>
  <w:style w:type="paragraph" w:customStyle="1" w:styleId="Char">
    <w:name w:val="Char"/>
    <w:basedOn w:val="Normal"/>
    <w:rsid w:val="000F2BF9"/>
    <w:pPr>
      <w:spacing w:line="240" w:lineRule="exact"/>
    </w:pPr>
    <w:rPr>
      <w:rFonts w:ascii="Verdana" w:eastAsia="Times New Roman" w:hAnsi="Verdana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CF62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04B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44D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44DF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144DF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F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25908"/>
    <w:rPr>
      <w:i/>
      <w:iCs/>
    </w:rPr>
  </w:style>
  <w:style w:type="character" w:customStyle="1" w:styleId="apple-converted-space">
    <w:name w:val="apple-converted-space"/>
    <w:basedOn w:val="DefaultParagraphFont"/>
    <w:rsid w:val="00D25908"/>
  </w:style>
  <w:style w:type="character" w:customStyle="1" w:styleId="shorttext">
    <w:name w:val="short_text"/>
    <w:basedOn w:val="DefaultParagraphFont"/>
    <w:rsid w:val="002104DA"/>
  </w:style>
  <w:style w:type="character" w:styleId="CommentReference">
    <w:name w:val="annotation reference"/>
    <w:basedOn w:val="DefaultParagraphFont"/>
    <w:semiHidden/>
    <w:unhideWhenUsed/>
    <w:rsid w:val="004151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5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51EB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5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51EB"/>
    <w:rPr>
      <w:rFonts w:asciiTheme="minorHAnsi" w:eastAsiaTheme="minorHAnsi" w:hAnsiTheme="minorHAnsi" w:cstheme="minorBid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1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10D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C2F0209BED49F68B01A46DD0AA4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1C38-B163-4C43-ADE4-3B094FE5B4C9}"/>
      </w:docPartPr>
      <w:docPartBody>
        <w:p w:rsidR="0058571C" w:rsidRDefault="0058571C" w:rsidP="0058571C">
          <w:pPr>
            <w:pStyle w:val="F2C2F0209BED49F68B01A46DD0AA414A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CF89530269A6428A9374DDA4B9E2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5E25-122D-48E4-841B-3FF2BB238C37}"/>
      </w:docPartPr>
      <w:docPartBody>
        <w:p w:rsidR="0058571C" w:rsidRDefault="0058571C" w:rsidP="0058571C">
          <w:pPr>
            <w:pStyle w:val="CF89530269A6428A9374DDA4B9E211C3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49835F7705484CC08CC8030B5CB6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3C62-CDF4-43FA-A81E-EF8BDFB3E894}"/>
      </w:docPartPr>
      <w:docPartBody>
        <w:p w:rsidR="00F97400" w:rsidRDefault="002959F6" w:rsidP="002959F6">
          <w:pPr>
            <w:pStyle w:val="49835F7705484CC08CC8030B5CB69A3B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4234DCBDD754087BC997FD6F62C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F258-B580-45F1-B37F-CB7D98FFEF17}"/>
      </w:docPartPr>
      <w:docPartBody>
        <w:p w:rsidR="00F97400" w:rsidRDefault="002959F6" w:rsidP="002959F6">
          <w:pPr>
            <w:pStyle w:val="A4234DCBDD754087BC997FD6F62C11E8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571C"/>
    <w:rsid w:val="00020475"/>
    <w:rsid w:val="00031D2A"/>
    <w:rsid w:val="00054517"/>
    <w:rsid w:val="0007048D"/>
    <w:rsid w:val="00082153"/>
    <w:rsid w:val="000A0D21"/>
    <w:rsid w:val="000A1772"/>
    <w:rsid w:val="000A2528"/>
    <w:rsid w:val="000E2120"/>
    <w:rsid w:val="000E3BB3"/>
    <w:rsid w:val="000E7170"/>
    <w:rsid w:val="00132738"/>
    <w:rsid w:val="00133A74"/>
    <w:rsid w:val="00146957"/>
    <w:rsid w:val="001644C8"/>
    <w:rsid w:val="001C4AA3"/>
    <w:rsid w:val="001D3B68"/>
    <w:rsid w:val="001F04E3"/>
    <w:rsid w:val="001F228E"/>
    <w:rsid w:val="00235AC0"/>
    <w:rsid w:val="00241BE3"/>
    <w:rsid w:val="002451D0"/>
    <w:rsid w:val="00261E88"/>
    <w:rsid w:val="00272671"/>
    <w:rsid w:val="00291B84"/>
    <w:rsid w:val="002959F6"/>
    <w:rsid w:val="002E47DB"/>
    <w:rsid w:val="00301529"/>
    <w:rsid w:val="00303404"/>
    <w:rsid w:val="00304A21"/>
    <w:rsid w:val="00307382"/>
    <w:rsid w:val="003567B5"/>
    <w:rsid w:val="00357F95"/>
    <w:rsid w:val="003622C9"/>
    <w:rsid w:val="00364D86"/>
    <w:rsid w:val="00366B0A"/>
    <w:rsid w:val="003A12A7"/>
    <w:rsid w:val="003A4D62"/>
    <w:rsid w:val="003D4F08"/>
    <w:rsid w:val="0040425F"/>
    <w:rsid w:val="00404FBB"/>
    <w:rsid w:val="00440593"/>
    <w:rsid w:val="00462455"/>
    <w:rsid w:val="0046395D"/>
    <w:rsid w:val="00491850"/>
    <w:rsid w:val="004A0162"/>
    <w:rsid w:val="004A32E9"/>
    <w:rsid w:val="004A5E5A"/>
    <w:rsid w:val="004A7623"/>
    <w:rsid w:val="004B6049"/>
    <w:rsid w:val="004D4545"/>
    <w:rsid w:val="004D4804"/>
    <w:rsid w:val="004E526E"/>
    <w:rsid w:val="004E7C00"/>
    <w:rsid w:val="00512B52"/>
    <w:rsid w:val="00521C33"/>
    <w:rsid w:val="00534832"/>
    <w:rsid w:val="0053597E"/>
    <w:rsid w:val="0055050D"/>
    <w:rsid w:val="0055306C"/>
    <w:rsid w:val="0056170C"/>
    <w:rsid w:val="0058571C"/>
    <w:rsid w:val="00590AF0"/>
    <w:rsid w:val="005A7516"/>
    <w:rsid w:val="005E4D9D"/>
    <w:rsid w:val="005F20C7"/>
    <w:rsid w:val="00647B5A"/>
    <w:rsid w:val="00651E62"/>
    <w:rsid w:val="00655708"/>
    <w:rsid w:val="00661ACE"/>
    <w:rsid w:val="0066555C"/>
    <w:rsid w:val="006721C4"/>
    <w:rsid w:val="00674F7B"/>
    <w:rsid w:val="006A0270"/>
    <w:rsid w:val="006A4D32"/>
    <w:rsid w:val="006C40E9"/>
    <w:rsid w:val="006C715B"/>
    <w:rsid w:val="006D19B7"/>
    <w:rsid w:val="006D4F81"/>
    <w:rsid w:val="006E3D0A"/>
    <w:rsid w:val="006E7D34"/>
    <w:rsid w:val="007008F1"/>
    <w:rsid w:val="00703E63"/>
    <w:rsid w:val="00705C22"/>
    <w:rsid w:val="007073D1"/>
    <w:rsid w:val="007218F2"/>
    <w:rsid w:val="00744A12"/>
    <w:rsid w:val="00752655"/>
    <w:rsid w:val="007745F5"/>
    <w:rsid w:val="0078140D"/>
    <w:rsid w:val="00784CF9"/>
    <w:rsid w:val="00791A97"/>
    <w:rsid w:val="007A53FD"/>
    <w:rsid w:val="007B6BB8"/>
    <w:rsid w:val="007C12F6"/>
    <w:rsid w:val="007D14FF"/>
    <w:rsid w:val="007D208E"/>
    <w:rsid w:val="007E4FD1"/>
    <w:rsid w:val="007F651E"/>
    <w:rsid w:val="008131CC"/>
    <w:rsid w:val="00817259"/>
    <w:rsid w:val="008558D3"/>
    <w:rsid w:val="00876DCD"/>
    <w:rsid w:val="00886A98"/>
    <w:rsid w:val="008915E4"/>
    <w:rsid w:val="0089630E"/>
    <w:rsid w:val="0089766C"/>
    <w:rsid w:val="008A1299"/>
    <w:rsid w:val="008A708C"/>
    <w:rsid w:val="008B260D"/>
    <w:rsid w:val="008C15C1"/>
    <w:rsid w:val="008C4DA7"/>
    <w:rsid w:val="008D1FB1"/>
    <w:rsid w:val="008D3BD5"/>
    <w:rsid w:val="008D4BA4"/>
    <w:rsid w:val="008D55E8"/>
    <w:rsid w:val="008E25B9"/>
    <w:rsid w:val="008F1FBC"/>
    <w:rsid w:val="00913EBB"/>
    <w:rsid w:val="00914341"/>
    <w:rsid w:val="00914A75"/>
    <w:rsid w:val="00921742"/>
    <w:rsid w:val="00927168"/>
    <w:rsid w:val="00932DF4"/>
    <w:rsid w:val="00935F1C"/>
    <w:rsid w:val="009446C7"/>
    <w:rsid w:val="00963112"/>
    <w:rsid w:val="009A3F0A"/>
    <w:rsid w:val="009B45F9"/>
    <w:rsid w:val="009C6E80"/>
    <w:rsid w:val="009C7277"/>
    <w:rsid w:val="009E1D69"/>
    <w:rsid w:val="009E2375"/>
    <w:rsid w:val="009F162C"/>
    <w:rsid w:val="00A03004"/>
    <w:rsid w:val="00A030CE"/>
    <w:rsid w:val="00A323FF"/>
    <w:rsid w:val="00A33125"/>
    <w:rsid w:val="00A4561C"/>
    <w:rsid w:val="00A53372"/>
    <w:rsid w:val="00A652CE"/>
    <w:rsid w:val="00A93843"/>
    <w:rsid w:val="00AA27FD"/>
    <w:rsid w:val="00AC52E4"/>
    <w:rsid w:val="00AC5C30"/>
    <w:rsid w:val="00AC6F45"/>
    <w:rsid w:val="00AF1989"/>
    <w:rsid w:val="00AF1C4A"/>
    <w:rsid w:val="00AF5463"/>
    <w:rsid w:val="00B02037"/>
    <w:rsid w:val="00B10921"/>
    <w:rsid w:val="00B125C5"/>
    <w:rsid w:val="00B76BFD"/>
    <w:rsid w:val="00B949B2"/>
    <w:rsid w:val="00B972C4"/>
    <w:rsid w:val="00BB2C22"/>
    <w:rsid w:val="00BB5E1B"/>
    <w:rsid w:val="00BD57ED"/>
    <w:rsid w:val="00C013C1"/>
    <w:rsid w:val="00C0700C"/>
    <w:rsid w:val="00C15496"/>
    <w:rsid w:val="00C3196F"/>
    <w:rsid w:val="00C41C51"/>
    <w:rsid w:val="00C44E27"/>
    <w:rsid w:val="00C506F1"/>
    <w:rsid w:val="00C51871"/>
    <w:rsid w:val="00C7410C"/>
    <w:rsid w:val="00C76AB3"/>
    <w:rsid w:val="00CD1096"/>
    <w:rsid w:val="00CD4842"/>
    <w:rsid w:val="00CE2089"/>
    <w:rsid w:val="00CE210A"/>
    <w:rsid w:val="00CF3CC3"/>
    <w:rsid w:val="00D1216D"/>
    <w:rsid w:val="00D15388"/>
    <w:rsid w:val="00D26729"/>
    <w:rsid w:val="00D309B6"/>
    <w:rsid w:val="00D3138A"/>
    <w:rsid w:val="00D31421"/>
    <w:rsid w:val="00D31E62"/>
    <w:rsid w:val="00D44B4B"/>
    <w:rsid w:val="00D541F2"/>
    <w:rsid w:val="00D55664"/>
    <w:rsid w:val="00D55BA7"/>
    <w:rsid w:val="00D62DE3"/>
    <w:rsid w:val="00D94A6E"/>
    <w:rsid w:val="00D96DEF"/>
    <w:rsid w:val="00DA1BE2"/>
    <w:rsid w:val="00DB0C8D"/>
    <w:rsid w:val="00DB3449"/>
    <w:rsid w:val="00DD5A7A"/>
    <w:rsid w:val="00DE1EA9"/>
    <w:rsid w:val="00E01A49"/>
    <w:rsid w:val="00E0612F"/>
    <w:rsid w:val="00E14C16"/>
    <w:rsid w:val="00E31EAC"/>
    <w:rsid w:val="00E350B7"/>
    <w:rsid w:val="00E4769C"/>
    <w:rsid w:val="00E70325"/>
    <w:rsid w:val="00E74AB8"/>
    <w:rsid w:val="00E92511"/>
    <w:rsid w:val="00EB525C"/>
    <w:rsid w:val="00EC0421"/>
    <w:rsid w:val="00EC1D3C"/>
    <w:rsid w:val="00EC2A75"/>
    <w:rsid w:val="00F06BFB"/>
    <w:rsid w:val="00F11004"/>
    <w:rsid w:val="00F2061D"/>
    <w:rsid w:val="00F24CFA"/>
    <w:rsid w:val="00F4007B"/>
    <w:rsid w:val="00F44CDE"/>
    <w:rsid w:val="00F5532D"/>
    <w:rsid w:val="00F840F1"/>
    <w:rsid w:val="00F85BE2"/>
    <w:rsid w:val="00F925C1"/>
    <w:rsid w:val="00F93CAF"/>
    <w:rsid w:val="00F94FD7"/>
    <w:rsid w:val="00F97400"/>
    <w:rsid w:val="00FA75C3"/>
    <w:rsid w:val="00FC2D14"/>
    <w:rsid w:val="00FE531B"/>
    <w:rsid w:val="00FE6E31"/>
    <w:rsid w:val="00FF1EBB"/>
    <w:rsid w:val="00FF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63D57044F84DABAA31C01C6E6942DC">
    <w:name w:val="A463D57044F84DABAA31C01C6E6942DC"/>
    <w:rsid w:val="0058571C"/>
  </w:style>
  <w:style w:type="paragraph" w:customStyle="1" w:styleId="9B0A12203453403894191B448FC4237C">
    <w:name w:val="9B0A12203453403894191B448FC4237C"/>
    <w:rsid w:val="0058571C"/>
  </w:style>
  <w:style w:type="paragraph" w:customStyle="1" w:styleId="AA8FB0F504344DE69130F1E81137A211">
    <w:name w:val="AA8FB0F504344DE69130F1E81137A211"/>
    <w:rsid w:val="0058571C"/>
  </w:style>
  <w:style w:type="paragraph" w:customStyle="1" w:styleId="3914EDD27C6E4AE181EBACCB3793ABC6">
    <w:name w:val="3914EDD27C6E4AE181EBACCB3793ABC6"/>
    <w:rsid w:val="0058571C"/>
  </w:style>
  <w:style w:type="paragraph" w:customStyle="1" w:styleId="13F63028CD3248278776C93734B39E43">
    <w:name w:val="13F63028CD3248278776C93734B39E43"/>
    <w:rsid w:val="0058571C"/>
  </w:style>
  <w:style w:type="paragraph" w:customStyle="1" w:styleId="F2C2F0209BED49F68B01A46DD0AA414A">
    <w:name w:val="F2C2F0209BED49F68B01A46DD0AA414A"/>
    <w:rsid w:val="0058571C"/>
  </w:style>
  <w:style w:type="paragraph" w:customStyle="1" w:styleId="06F972E13C8444CE82BC55EF7645895E">
    <w:name w:val="06F972E13C8444CE82BC55EF7645895E"/>
    <w:rsid w:val="0058571C"/>
  </w:style>
  <w:style w:type="paragraph" w:customStyle="1" w:styleId="B101E2844D9E49BF871265095F7FFFCD">
    <w:name w:val="B101E2844D9E49BF871265095F7FFFCD"/>
    <w:rsid w:val="0058571C"/>
  </w:style>
  <w:style w:type="paragraph" w:customStyle="1" w:styleId="CF89530269A6428A9374DDA4B9E211C3">
    <w:name w:val="CF89530269A6428A9374DDA4B9E211C3"/>
    <w:rsid w:val="0058571C"/>
  </w:style>
  <w:style w:type="paragraph" w:customStyle="1" w:styleId="6E598BB4A1A24913980FB4108087452D">
    <w:name w:val="6E598BB4A1A24913980FB4108087452D"/>
    <w:rsid w:val="0058571C"/>
  </w:style>
  <w:style w:type="paragraph" w:customStyle="1" w:styleId="0CEC2F22B2174B1CB668A10341896025">
    <w:name w:val="0CEC2F22B2174B1CB668A10341896025"/>
    <w:rsid w:val="0058571C"/>
  </w:style>
  <w:style w:type="paragraph" w:customStyle="1" w:styleId="31D6DA632E7F46B6A399CFBD4B7AF92B">
    <w:name w:val="31D6DA632E7F46B6A399CFBD4B7AF92B"/>
    <w:rsid w:val="002959F6"/>
    <w:pPr>
      <w:spacing w:after="160" w:line="259" w:lineRule="auto"/>
    </w:pPr>
  </w:style>
  <w:style w:type="paragraph" w:customStyle="1" w:styleId="79F3E28CA284440C910A5C3C8757AC05">
    <w:name w:val="79F3E28CA284440C910A5C3C8757AC05"/>
    <w:rsid w:val="002959F6"/>
    <w:pPr>
      <w:spacing w:after="160" w:line="259" w:lineRule="auto"/>
    </w:pPr>
  </w:style>
  <w:style w:type="paragraph" w:customStyle="1" w:styleId="DB3065C0CD4B48F79B963A3EBCB012D3">
    <w:name w:val="DB3065C0CD4B48F79B963A3EBCB012D3"/>
    <w:rsid w:val="002959F6"/>
    <w:pPr>
      <w:spacing w:after="160" w:line="259" w:lineRule="auto"/>
    </w:pPr>
  </w:style>
  <w:style w:type="paragraph" w:customStyle="1" w:styleId="49835F7705484CC08CC8030B5CB69A3B">
    <w:name w:val="49835F7705484CC08CC8030B5CB69A3B"/>
    <w:rsid w:val="002959F6"/>
    <w:pPr>
      <w:spacing w:after="160" w:line="259" w:lineRule="auto"/>
    </w:pPr>
  </w:style>
  <w:style w:type="paragraph" w:customStyle="1" w:styleId="A4234DCBDD754087BC997FD6F62C11E8">
    <w:name w:val="A4234DCBDD754087BC997FD6F62C11E8"/>
    <w:rsid w:val="002959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الربع الثاني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5838B7-5B73-4A80-9D8D-90983D3D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تقرير عن التطورات النقدية والمصرفية وأسواق المال في دولة الإمارات العربية المتحدة</vt:lpstr>
    </vt:vector>
  </TitlesOfParts>
  <Company>CBUAE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عن التطورات النقدية والمصرفية وأسواق المال في دولة الإمارات العربية المتحدة</dc:title>
  <dc:creator>Central Bank</dc:creator>
  <cp:lastModifiedBy>Sujil M.Antony</cp:lastModifiedBy>
  <cp:revision>2</cp:revision>
  <cp:lastPrinted>2022-08-18T11:33:00Z</cp:lastPrinted>
  <dcterms:created xsi:type="dcterms:W3CDTF">2022-08-22T06:03:00Z</dcterms:created>
  <dcterms:modified xsi:type="dcterms:W3CDTF">2022-08-22T06:03:00Z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29d493-52b1-4291-ba67-8ef6d501cf33_Enabled">
    <vt:lpwstr>true</vt:lpwstr>
  </property>
  <property fmtid="{D5CDD505-2E9C-101B-9397-08002B2CF9AE}" pid="3" name="MSIP_Label_2f29d493-52b1-4291-ba67-8ef6d501cf33_SetDate">
    <vt:lpwstr>2022-08-22T06:03:17Z</vt:lpwstr>
  </property>
  <property fmtid="{D5CDD505-2E9C-101B-9397-08002B2CF9AE}" pid="4" name="MSIP_Label_2f29d493-52b1-4291-ba67-8ef6d501cf33_Method">
    <vt:lpwstr>Privileged</vt:lpwstr>
  </property>
  <property fmtid="{D5CDD505-2E9C-101B-9397-08002B2CF9AE}" pid="5" name="MSIP_Label_2f29d493-52b1-4291-ba67-8ef6d501cf33_Name">
    <vt:lpwstr>Public</vt:lpwstr>
  </property>
  <property fmtid="{D5CDD505-2E9C-101B-9397-08002B2CF9AE}" pid="6" name="MSIP_Label_2f29d493-52b1-4291-ba67-8ef6d501cf33_SiteId">
    <vt:lpwstr>fba6ee03-9647-4c58-86a3-db85ac6de45e</vt:lpwstr>
  </property>
  <property fmtid="{D5CDD505-2E9C-101B-9397-08002B2CF9AE}" pid="7" name="MSIP_Label_2f29d493-52b1-4291-ba67-8ef6d501cf33_ActionId">
    <vt:lpwstr>4f682c10-079d-4c6a-9099-4fd3dead574c</vt:lpwstr>
  </property>
  <property fmtid="{D5CDD505-2E9C-101B-9397-08002B2CF9AE}" pid="8" name="MSIP_Label_2f29d493-52b1-4291-ba67-8ef6d501cf33_ContentBits">
    <vt:lpwstr>1</vt:lpwstr>
  </property>
</Properties>
</file>